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C2" w:rsidRPr="00C150C1" w:rsidRDefault="00540AC2" w:rsidP="00C12CC6">
      <w:pPr>
        <w:rPr>
          <w:rFonts w:ascii="仿宋" w:eastAsia="仿宋" w:hAnsi="仿宋"/>
          <w:b/>
          <w:sz w:val="48"/>
          <w:szCs w:val="44"/>
        </w:rPr>
      </w:pPr>
    </w:p>
    <w:p w:rsidR="00540AC2" w:rsidRPr="00C150C1" w:rsidRDefault="00540AC2" w:rsidP="00BF112F">
      <w:pPr>
        <w:jc w:val="center"/>
        <w:rPr>
          <w:rFonts w:ascii="仿宋" w:eastAsia="仿宋" w:hAnsi="仿宋"/>
          <w:b/>
          <w:sz w:val="96"/>
          <w:szCs w:val="44"/>
        </w:rPr>
      </w:pPr>
      <w:r w:rsidRPr="00C150C1">
        <w:rPr>
          <w:rFonts w:ascii="Microsoft YaHei UI" w:eastAsia="Microsoft YaHei UI" w:hAnsi="Microsoft YaHei UI" w:cs="宋体" w:hint="eastAsia"/>
          <w:color w:val="333333"/>
          <w:spacing w:val="8"/>
          <w:kern w:val="0"/>
          <w:sz w:val="44"/>
          <w:szCs w:val="26"/>
        </w:rPr>
        <w:t> </w:t>
      </w:r>
      <w:r w:rsidRPr="00C150C1">
        <w:rPr>
          <w:rFonts w:ascii="Microsoft YaHei UI" w:eastAsia="Microsoft YaHei UI" w:hAnsi="Microsoft YaHei UI" w:cs="宋体" w:hint="eastAsia"/>
          <w:b/>
          <w:bCs/>
          <w:color w:val="333333"/>
          <w:spacing w:val="8"/>
          <w:kern w:val="0"/>
          <w:sz w:val="44"/>
          <w:szCs w:val="26"/>
        </w:rPr>
        <w:t>优秀工作委员会申报材料</w:t>
      </w:r>
    </w:p>
    <w:p w:rsidR="00A55FD5" w:rsidRPr="00FD21E0" w:rsidRDefault="00A55FD5" w:rsidP="00A55FD5">
      <w:pPr>
        <w:ind w:firstLineChars="200" w:firstLine="640"/>
        <w:jc w:val="left"/>
        <w:rPr>
          <w:rFonts w:ascii="仿宋" w:eastAsia="仿宋" w:hAnsi="仿宋"/>
          <w:sz w:val="32"/>
          <w:szCs w:val="36"/>
        </w:rPr>
      </w:pPr>
      <w:r w:rsidRPr="00FD21E0">
        <w:rPr>
          <w:rFonts w:ascii="仿宋" w:eastAsia="仿宋" w:hAnsi="仿宋" w:hint="eastAsia"/>
          <w:sz w:val="32"/>
          <w:szCs w:val="36"/>
        </w:rPr>
        <w:t>中华医学会核医学分会放药学组</w:t>
      </w:r>
      <w:r w:rsidRPr="00FD21E0">
        <w:rPr>
          <w:rFonts w:ascii="仿宋" w:eastAsia="仿宋" w:hAnsi="仿宋"/>
          <w:sz w:val="32"/>
          <w:szCs w:val="36"/>
        </w:rPr>
        <w:t>医保</w:t>
      </w:r>
      <w:r w:rsidRPr="00FD21E0">
        <w:rPr>
          <w:rFonts w:ascii="仿宋" w:eastAsia="仿宋" w:hAnsi="仿宋" w:hint="eastAsia"/>
          <w:sz w:val="32"/>
          <w:szCs w:val="36"/>
        </w:rPr>
        <w:t>政策</w:t>
      </w:r>
      <w:r w:rsidRPr="00FD21E0">
        <w:rPr>
          <w:rFonts w:ascii="仿宋" w:eastAsia="仿宋" w:hAnsi="仿宋"/>
          <w:sz w:val="32"/>
          <w:szCs w:val="36"/>
        </w:rPr>
        <w:t>工作委员会</w:t>
      </w:r>
    </w:p>
    <w:p w:rsidR="00D667C5" w:rsidRPr="00A55FD5" w:rsidRDefault="00D667C5" w:rsidP="001B489F">
      <w:pPr>
        <w:jc w:val="left"/>
        <w:rPr>
          <w:rFonts w:ascii="仿宋" w:eastAsia="仿宋" w:hAnsi="仿宋"/>
          <w:sz w:val="36"/>
          <w:szCs w:val="32"/>
        </w:rPr>
      </w:pPr>
    </w:p>
    <w:p w:rsidR="00540AC2" w:rsidRPr="00C150C1" w:rsidRDefault="00540AC2" w:rsidP="001B489F">
      <w:pPr>
        <w:ind w:firstLine="645"/>
        <w:jc w:val="left"/>
        <w:rPr>
          <w:rFonts w:ascii="仿宋" w:eastAsia="仿宋" w:hAnsi="仿宋"/>
          <w:sz w:val="36"/>
          <w:szCs w:val="32"/>
        </w:rPr>
      </w:pPr>
      <w:r w:rsidRPr="00C150C1">
        <w:rPr>
          <w:rFonts w:ascii="仿宋" w:eastAsia="仿宋" w:hAnsi="仿宋" w:hint="eastAsia"/>
          <w:sz w:val="36"/>
          <w:szCs w:val="32"/>
        </w:rPr>
        <w:t>中华医学会</w:t>
      </w:r>
      <w:r w:rsidR="003D7D00" w:rsidRPr="00C150C1">
        <w:rPr>
          <w:rFonts w:ascii="仿宋" w:eastAsia="仿宋" w:hAnsi="仿宋" w:hint="eastAsia"/>
          <w:sz w:val="36"/>
          <w:szCs w:val="32"/>
        </w:rPr>
        <w:t>核医学分</w:t>
      </w:r>
      <w:r w:rsidRPr="00C150C1">
        <w:rPr>
          <w:rFonts w:ascii="仿宋" w:eastAsia="仿宋" w:hAnsi="仿宋" w:hint="eastAsia"/>
          <w:sz w:val="36"/>
          <w:szCs w:val="32"/>
        </w:rPr>
        <w:t>会放药学组</w:t>
      </w:r>
      <w:r w:rsidR="00D667C5" w:rsidRPr="00C150C1">
        <w:rPr>
          <w:rFonts w:ascii="仿宋" w:eastAsia="仿宋" w:hAnsi="仿宋" w:hint="eastAsia"/>
          <w:sz w:val="36"/>
          <w:szCs w:val="32"/>
        </w:rPr>
        <w:t>医保政策工作委员会（以下简称“工委会”）</w:t>
      </w:r>
      <w:r w:rsidRPr="00C150C1">
        <w:rPr>
          <w:rFonts w:ascii="仿宋" w:eastAsia="仿宋" w:hAnsi="仿宋" w:hint="eastAsia"/>
          <w:sz w:val="36"/>
          <w:szCs w:val="32"/>
        </w:rPr>
        <w:t>自成立以来，</w:t>
      </w:r>
      <w:r w:rsidRPr="00C150C1">
        <w:rPr>
          <w:rFonts w:ascii="仿宋" w:eastAsia="仿宋" w:hAnsi="仿宋"/>
          <w:sz w:val="36"/>
          <w:szCs w:val="32"/>
        </w:rPr>
        <w:t>在学会领导的高度重视及指导下</w:t>
      </w:r>
      <w:r w:rsidRPr="00C150C1">
        <w:rPr>
          <w:rFonts w:ascii="仿宋" w:eastAsia="仿宋" w:hAnsi="仿宋" w:hint="eastAsia"/>
          <w:sz w:val="36"/>
          <w:szCs w:val="32"/>
        </w:rPr>
        <w:t>，在</w:t>
      </w:r>
      <w:r w:rsidR="003D7D00" w:rsidRPr="00C150C1">
        <w:rPr>
          <w:rFonts w:ascii="仿宋" w:eastAsia="仿宋" w:hAnsi="仿宋" w:hint="eastAsia"/>
          <w:sz w:val="36"/>
          <w:szCs w:val="32"/>
        </w:rPr>
        <w:t>全体委员的积极参与下，紧紧</w:t>
      </w:r>
      <w:r w:rsidR="00D667C5" w:rsidRPr="00C150C1">
        <w:rPr>
          <w:rFonts w:ascii="仿宋" w:eastAsia="仿宋" w:hAnsi="仿宋" w:hint="eastAsia"/>
          <w:sz w:val="36"/>
          <w:szCs w:val="32"/>
        </w:rPr>
        <w:t>围绕工委会职责，</w:t>
      </w:r>
      <w:r w:rsidRPr="00C150C1">
        <w:rPr>
          <w:rFonts w:ascii="仿宋" w:eastAsia="仿宋" w:hAnsi="仿宋" w:hint="eastAsia"/>
          <w:sz w:val="36"/>
          <w:szCs w:val="32"/>
        </w:rPr>
        <w:t>开展了一系列工作。</w:t>
      </w:r>
    </w:p>
    <w:p w:rsidR="00540AC2" w:rsidRPr="00C150C1" w:rsidRDefault="00E42D11" w:rsidP="00E42D11">
      <w:pPr>
        <w:rPr>
          <w:rFonts w:ascii="仿宋" w:eastAsia="仿宋" w:hAnsi="仿宋"/>
          <w:b/>
          <w:sz w:val="36"/>
          <w:szCs w:val="32"/>
        </w:rPr>
      </w:pPr>
      <w:r w:rsidRPr="00C150C1">
        <w:rPr>
          <w:rFonts w:ascii="仿宋" w:eastAsia="仿宋" w:hAnsi="仿宋" w:hint="eastAsia"/>
          <w:b/>
          <w:sz w:val="36"/>
          <w:szCs w:val="32"/>
        </w:rPr>
        <w:t>一．</w:t>
      </w:r>
      <w:r w:rsidR="00540AC2" w:rsidRPr="00C150C1">
        <w:rPr>
          <w:rFonts w:ascii="仿宋" w:eastAsia="仿宋" w:hAnsi="仿宋" w:hint="eastAsia"/>
          <w:b/>
          <w:sz w:val="36"/>
          <w:szCs w:val="32"/>
        </w:rPr>
        <w:t>积极协调解决基层遇到的医保方面的问题</w:t>
      </w:r>
    </w:p>
    <w:p w:rsidR="00210D54" w:rsidRPr="00C150C1" w:rsidRDefault="00E42D11" w:rsidP="00210D54">
      <w:pPr>
        <w:autoSpaceDE w:val="0"/>
        <w:autoSpaceDN w:val="0"/>
        <w:adjustRightInd w:val="0"/>
        <w:jc w:val="left"/>
        <w:rPr>
          <w:rFonts w:ascii="仿宋" w:eastAsia="仿宋" w:hAnsi="仿宋"/>
          <w:sz w:val="36"/>
          <w:szCs w:val="32"/>
        </w:rPr>
      </w:pPr>
      <w:r w:rsidRPr="00C150C1">
        <w:rPr>
          <w:rFonts w:ascii="仿宋" w:eastAsia="仿宋" w:hAnsi="仿宋" w:hint="eastAsia"/>
          <w:sz w:val="36"/>
          <w:szCs w:val="32"/>
        </w:rPr>
        <w:t>1.</w:t>
      </w:r>
      <w:r w:rsidR="003D7D00" w:rsidRPr="00C150C1">
        <w:rPr>
          <w:rFonts w:ascii="仿宋" w:eastAsia="仿宋" w:hAnsi="仿宋" w:hint="eastAsia"/>
          <w:sz w:val="36"/>
          <w:szCs w:val="32"/>
        </w:rPr>
        <w:t>制订</w:t>
      </w:r>
      <w:r w:rsidR="00210D54" w:rsidRPr="00C150C1">
        <w:rPr>
          <w:rFonts w:ascii="仿宋" w:eastAsia="仿宋" w:hAnsi="仿宋" w:hint="eastAsia"/>
          <w:sz w:val="36"/>
          <w:szCs w:val="32"/>
        </w:rPr>
        <w:t>发布《医疗机构放射性药品成本核算若干指导意见》（</w:t>
      </w:r>
      <w:r w:rsidR="00540AC2" w:rsidRPr="00C150C1">
        <w:rPr>
          <w:rFonts w:ascii="仿宋" w:eastAsia="仿宋" w:hAnsi="仿宋" w:hint="eastAsia"/>
          <w:sz w:val="36"/>
          <w:szCs w:val="32"/>
        </w:rPr>
        <w:t>4个</w:t>
      </w:r>
      <w:r w:rsidR="00C150C1" w:rsidRPr="00C150C1">
        <w:rPr>
          <w:rFonts w:ascii="仿宋" w:eastAsia="仿宋" w:hAnsi="仿宋" w:hint="eastAsia"/>
          <w:sz w:val="36"/>
          <w:szCs w:val="32"/>
        </w:rPr>
        <w:t>文件</w:t>
      </w:r>
      <w:r w:rsidR="00210D54" w:rsidRPr="00C150C1">
        <w:rPr>
          <w:rFonts w:ascii="仿宋" w:eastAsia="仿宋" w:hAnsi="仿宋" w:hint="eastAsia"/>
          <w:sz w:val="36"/>
          <w:szCs w:val="32"/>
        </w:rPr>
        <w:t>）</w:t>
      </w:r>
      <w:r w:rsidR="00C12CC6">
        <w:rPr>
          <w:rFonts w:ascii="仿宋" w:eastAsia="仿宋" w:hAnsi="仿宋" w:hint="eastAsia"/>
          <w:sz w:val="36"/>
          <w:szCs w:val="32"/>
        </w:rPr>
        <w:t>。</w:t>
      </w:r>
    </w:p>
    <w:p w:rsidR="00540AC2" w:rsidRPr="00C150C1" w:rsidRDefault="00210D54" w:rsidP="00C150C1">
      <w:pPr>
        <w:autoSpaceDE w:val="0"/>
        <w:autoSpaceDN w:val="0"/>
        <w:adjustRightInd w:val="0"/>
        <w:ind w:firstLineChars="200" w:firstLine="720"/>
        <w:jc w:val="left"/>
        <w:rPr>
          <w:rFonts w:ascii="仿宋" w:eastAsia="仿宋" w:hAnsi="仿宋"/>
          <w:sz w:val="36"/>
          <w:szCs w:val="32"/>
        </w:rPr>
      </w:pPr>
      <w:r w:rsidRPr="00C150C1">
        <w:rPr>
          <w:rFonts w:ascii="仿宋" w:eastAsia="仿宋" w:hAnsi="仿宋" w:hint="eastAsia"/>
          <w:sz w:val="36"/>
          <w:szCs w:val="32"/>
        </w:rPr>
        <w:t>因放射性药品存在自身的放射性衰变、运输和使用过程中的损耗、辐射防护管理等实际情况造成了放射性药品成本核算困难，从而对全国医疗机构核医学类科室收费造成了巨大困惑，亟待解决。针对基层医院提出的要求，</w:t>
      </w:r>
      <w:r w:rsidR="00FD21E0">
        <w:rPr>
          <w:rFonts w:ascii="仿宋" w:eastAsia="仿宋" w:hAnsi="仿宋" w:hint="eastAsia"/>
          <w:sz w:val="36"/>
          <w:szCs w:val="32"/>
        </w:rPr>
        <w:t>工委会经过全面调查、反复讨论及深入研究，</w:t>
      </w:r>
      <w:r w:rsidR="003D7D00" w:rsidRPr="00C150C1">
        <w:rPr>
          <w:rFonts w:ascii="仿宋" w:eastAsia="仿宋" w:hAnsi="仿宋" w:hint="eastAsia"/>
          <w:sz w:val="36"/>
          <w:szCs w:val="32"/>
        </w:rPr>
        <w:t>制订</w:t>
      </w:r>
      <w:r w:rsidRPr="00C150C1">
        <w:rPr>
          <w:rFonts w:ascii="仿宋" w:eastAsia="仿宋" w:hAnsi="仿宋" w:hint="eastAsia"/>
          <w:sz w:val="36"/>
          <w:szCs w:val="32"/>
        </w:rPr>
        <w:t>了医疗机构放射性药品成本核算若干指导意见,包括《关于高锝</w:t>
      </w:r>
      <w:r w:rsidRPr="00C150C1">
        <w:rPr>
          <w:rFonts w:ascii="仿宋" w:eastAsia="仿宋" w:hAnsi="仿宋"/>
          <w:sz w:val="36"/>
          <w:szCs w:val="32"/>
        </w:rPr>
        <w:t>[</w:t>
      </w:r>
      <w:r w:rsidRPr="00517C35">
        <w:rPr>
          <w:rFonts w:ascii="仿宋" w:eastAsia="仿宋" w:hAnsi="仿宋"/>
          <w:sz w:val="36"/>
          <w:szCs w:val="32"/>
          <w:vertAlign w:val="superscript"/>
        </w:rPr>
        <w:t>99m</w:t>
      </w:r>
      <w:r w:rsidRPr="00C150C1">
        <w:rPr>
          <w:rFonts w:ascii="仿宋" w:eastAsia="仿宋" w:hAnsi="仿宋"/>
          <w:sz w:val="36"/>
          <w:szCs w:val="32"/>
        </w:rPr>
        <w:t>Tc]</w:t>
      </w:r>
      <w:r w:rsidRPr="00C150C1">
        <w:rPr>
          <w:rFonts w:ascii="仿宋" w:eastAsia="仿宋" w:hAnsi="仿宋" w:hint="eastAsia"/>
          <w:sz w:val="36"/>
          <w:szCs w:val="32"/>
        </w:rPr>
        <w:t>酸钠注射液及锝</w:t>
      </w:r>
      <w:r w:rsidRPr="00C150C1">
        <w:rPr>
          <w:rFonts w:ascii="仿宋" w:eastAsia="仿宋" w:hAnsi="仿宋"/>
          <w:sz w:val="36"/>
          <w:szCs w:val="32"/>
        </w:rPr>
        <w:t>[</w:t>
      </w:r>
      <w:r w:rsidRPr="00517C35">
        <w:rPr>
          <w:rFonts w:ascii="仿宋" w:eastAsia="仿宋" w:hAnsi="仿宋"/>
          <w:sz w:val="36"/>
          <w:szCs w:val="32"/>
          <w:vertAlign w:val="superscript"/>
        </w:rPr>
        <w:t>99m</w:t>
      </w:r>
      <w:r w:rsidRPr="00C150C1">
        <w:rPr>
          <w:rFonts w:ascii="仿宋" w:eastAsia="仿宋" w:hAnsi="仿宋"/>
          <w:sz w:val="36"/>
          <w:szCs w:val="32"/>
        </w:rPr>
        <w:t>Tc]</w:t>
      </w:r>
      <w:r w:rsidRPr="00C150C1">
        <w:rPr>
          <w:rFonts w:ascii="仿宋" w:eastAsia="仿宋" w:hAnsi="仿宋" w:hint="eastAsia"/>
          <w:sz w:val="36"/>
          <w:szCs w:val="32"/>
        </w:rPr>
        <w:t>即时标记系列药品成本计算说明》、《碘</w:t>
      </w:r>
      <w:r w:rsidRPr="00C150C1">
        <w:rPr>
          <w:rFonts w:ascii="仿宋" w:eastAsia="仿宋" w:hAnsi="仿宋"/>
          <w:sz w:val="36"/>
          <w:szCs w:val="32"/>
        </w:rPr>
        <w:t>[</w:t>
      </w:r>
      <w:r w:rsidRPr="00517C35">
        <w:rPr>
          <w:rFonts w:ascii="仿宋" w:eastAsia="仿宋" w:hAnsi="仿宋"/>
          <w:sz w:val="36"/>
          <w:szCs w:val="32"/>
          <w:vertAlign w:val="superscript"/>
        </w:rPr>
        <w:t>131</w:t>
      </w:r>
      <w:r w:rsidRPr="00C150C1">
        <w:rPr>
          <w:rFonts w:ascii="仿宋" w:eastAsia="仿宋" w:hAnsi="仿宋"/>
          <w:sz w:val="36"/>
          <w:szCs w:val="32"/>
        </w:rPr>
        <w:t>I]</w:t>
      </w:r>
      <w:r w:rsidRPr="00C150C1">
        <w:rPr>
          <w:rFonts w:ascii="仿宋" w:eastAsia="仿宋" w:hAnsi="仿宋" w:hint="eastAsia"/>
          <w:sz w:val="36"/>
          <w:szCs w:val="32"/>
        </w:rPr>
        <w:t>化钠口服溶液成本计算说明》等，经</w:t>
      </w:r>
      <w:r w:rsidRPr="00C150C1">
        <w:rPr>
          <w:rFonts w:ascii="仿宋" w:eastAsia="仿宋" w:hAnsi="仿宋"/>
          <w:sz w:val="36"/>
          <w:szCs w:val="32"/>
        </w:rPr>
        <w:t>2019</w:t>
      </w:r>
      <w:r w:rsidRPr="00C150C1">
        <w:rPr>
          <w:rFonts w:ascii="仿宋" w:eastAsia="仿宋" w:hAnsi="仿宋" w:hint="eastAsia"/>
          <w:sz w:val="36"/>
          <w:szCs w:val="32"/>
        </w:rPr>
        <w:t>年</w:t>
      </w:r>
      <w:r w:rsidRPr="00C150C1">
        <w:rPr>
          <w:rFonts w:ascii="仿宋" w:eastAsia="仿宋" w:hAnsi="仿宋"/>
          <w:sz w:val="36"/>
          <w:szCs w:val="32"/>
        </w:rPr>
        <w:t>6</w:t>
      </w:r>
      <w:r w:rsidRPr="00C150C1">
        <w:rPr>
          <w:rFonts w:ascii="仿宋" w:eastAsia="仿宋" w:hAnsi="仿宋" w:hint="eastAsia"/>
          <w:sz w:val="36"/>
          <w:szCs w:val="32"/>
        </w:rPr>
        <w:t>月</w:t>
      </w:r>
      <w:r w:rsidRPr="00C150C1">
        <w:rPr>
          <w:rFonts w:ascii="仿宋" w:eastAsia="仿宋" w:hAnsi="仿宋"/>
          <w:sz w:val="36"/>
          <w:szCs w:val="32"/>
        </w:rPr>
        <w:t>5</w:t>
      </w:r>
      <w:r w:rsidRPr="00C150C1">
        <w:rPr>
          <w:rFonts w:ascii="仿宋" w:eastAsia="仿宋" w:hAnsi="仿宋" w:hint="eastAsia"/>
          <w:sz w:val="36"/>
          <w:szCs w:val="32"/>
        </w:rPr>
        <w:t>日中华医学会核医学分会第十一届委员会第六次常委会审议通过，</w:t>
      </w:r>
      <w:r w:rsidRPr="00C150C1">
        <w:rPr>
          <w:rFonts w:ascii="仿宋" w:eastAsia="仿宋" w:hAnsi="仿宋" w:hint="eastAsia"/>
          <w:sz w:val="36"/>
          <w:szCs w:val="32"/>
        </w:rPr>
        <w:lastRenderedPageBreak/>
        <w:t>下发各地方核医学专业委员会指导相关工作。</w:t>
      </w:r>
    </w:p>
    <w:p w:rsidR="00210D54" w:rsidRPr="00C150C1" w:rsidRDefault="00E42D11" w:rsidP="00210D54">
      <w:pPr>
        <w:jc w:val="left"/>
        <w:rPr>
          <w:rFonts w:ascii="仿宋" w:eastAsia="仿宋" w:hAnsi="仿宋"/>
          <w:sz w:val="36"/>
          <w:szCs w:val="32"/>
        </w:rPr>
      </w:pPr>
      <w:r w:rsidRPr="00C150C1">
        <w:rPr>
          <w:rFonts w:ascii="仿宋" w:eastAsia="仿宋" w:hAnsi="仿宋" w:cs="仿宋" w:hint="eastAsia"/>
          <w:color w:val="000000" w:themeColor="text1"/>
          <w:kern w:val="0"/>
          <w:sz w:val="36"/>
          <w:szCs w:val="32"/>
        </w:rPr>
        <w:t xml:space="preserve">2. </w:t>
      </w:r>
      <w:r w:rsidR="00210D54" w:rsidRPr="00C150C1">
        <w:rPr>
          <w:rFonts w:ascii="仿宋" w:eastAsia="仿宋" w:hAnsi="仿宋" w:cs="仿宋" w:hint="eastAsia"/>
          <w:color w:val="000000" w:themeColor="text1"/>
          <w:kern w:val="0"/>
          <w:sz w:val="36"/>
          <w:szCs w:val="32"/>
        </w:rPr>
        <w:t>研究出台</w:t>
      </w:r>
      <w:r w:rsidR="00210D54" w:rsidRPr="00C150C1">
        <w:rPr>
          <w:rFonts w:ascii="仿宋" w:eastAsia="仿宋" w:hAnsi="仿宋" w:hint="eastAsia"/>
          <w:sz w:val="36"/>
          <w:szCs w:val="32"/>
        </w:rPr>
        <w:t>《</w:t>
      </w:r>
      <w:r w:rsidR="00210D54" w:rsidRPr="00C150C1">
        <w:rPr>
          <w:rFonts w:ascii="仿宋" w:eastAsia="仿宋" w:hAnsi="仿宋"/>
          <w:sz w:val="36"/>
          <w:szCs w:val="32"/>
        </w:rPr>
        <w:t>关于向所在地医保局反映医保目录保留两种放射性药品</w:t>
      </w:r>
      <w:r w:rsidR="00210D54" w:rsidRPr="00C150C1">
        <w:rPr>
          <w:rFonts w:ascii="仿宋" w:eastAsia="仿宋" w:hAnsi="仿宋" w:hint="eastAsia"/>
          <w:sz w:val="36"/>
          <w:szCs w:val="32"/>
        </w:rPr>
        <w:t>等</w:t>
      </w:r>
      <w:r w:rsidR="00210D54" w:rsidRPr="00C150C1">
        <w:rPr>
          <w:rFonts w:ascii="仿宋" w:eastAsia="仿宋" w:hAnsi="仿宋"/>
          <w:sz w:val="36"/>
          <w:szCs w:val="32"/>
        </w:rPr>
        <w:t>建议的通知</w:t>
      </w:r>
      <w:r w:rsidR="00210D54" w:rsidRPr="00C150C1">
        <w:rPr>
          <w:rFonts w:ascii="仿宋" w:eastAsia="仿宋" w:hAnsi="仿宋" w:hint="eastAsia"/>
          <w:sz w:val="36"/>
          <w:szCs w:val="32"/>
        </w:rPr>
        <w:t>》</w:t>
      </w:r>
      <w:r w:rsidR="00C12CC6">
        <w:rPr>
          <w:rFonts w:ascii="仿宋" w:eastAsia="仿宋" w:hAnsi="仿宋" w:hint="eastAsia"/>
          <w:sz w:val="36"/>
          <w:szCs w:val="32"/>
        </w:rPr>
        <w:t>。</w:t>
      </w:r>
    </w:p>
    <w:p w:rsidR="00E42D11" w:rsidRPr="00C150C1" w:rsidRDefault="00E42D11" w:rsidP="00210D54">
      <w:pPr>
        <w:ind w:firstLine="645"/>
        <w:jc w:val="left"/>
        <w:rPr>
          <w:rFonts w:ascii="仿宋" w:eastAsia="仿宋" w:hAnsi="仿宋" w:cs="仿宋"/>
          <w:color w:val="000000" w:themeColor="text1"/>
          <w:kern w:val="0"/>
          <w:sz w:val="36"/>
          <w:szCs w:val="32"/>
        </w:rPr>
      </w:pPr>
      <w:r w:rsidRPr="00C150C1">
        <w:rPr>
          <w:rFonts w:ascii="仿宋" w:eastAsia="仿宋" w:hAnsi="仿宋" w:cs="仿宋"/>
          <w:color w:val="000000" w:themeColor="text1"/>
          <w:kern w:val="0"/>
          <w:sz w:val="36"/>
          <w:szCs w:val="32"/>
        </w:rPr>
        <w:t>2020</w:t>
      </w:r>
      <w:r w:rsidRPr="00C150C1">
        <w:rPr>
          <w:rFonts w:ascii="仿宋" w:eastAsia="仿宋" w:hAnsi="仿宋" w:cs="仿宋" w:hint="eastAsia"/>
          <w:color w:val="000000" w:themeColor="text1"/>
          <w:kern w:val="0"/>
          <w:sz w:val="36"/>
          <w:szCs w:val="32"/>
        </w:rPr>
        <w:t>年</w:t>
      </w:r>
      <w:r w:rsidRPr="00C150C1">
        <w:rPr>
          <w:rFonts w:ascii="仿宋" w:eastAsia="仿宋" w:hAnsi="仿宋" w:cs="仿宋"/>
          <w:color w:val="000000" w:themeColor="text1"/>
          <w:kern w:val="0"/>
          <w:sz w:val="36"/>
          <w:szCs w:val="32"/>
        </w:rPr>
        <w:t>6</w:t>
      </w:r>
      <w:r w:rsidRPr="00C150C1">
        <w:rPr>
          <w:rFonts w:ascii="仿宋" w:eastAsia="仿宋" w:hAnsi="仿宋" w:cs="仿宋" w:hint="eastAsia"/>
          <w:color w:val="000000" w:themeColor="text1"/>
          <w:kern w:val="0"/>
          <w:sz w:val="36"/>
          <w:szCs w:val="32"/>
        </w:rPr>
        <w:t>月，内蒙古自治区和河北省医保局相继出台文件，当地医保目录执行2019版国家医保目录，将原地方医保目录中保留的除2019版国家医保目录中以外的放射性药品均调出了当地医保目录。医保工委会及时组织召开了专家会议研究对策。（1）研究梳理出现的主要问题：国家医保局给予地方医保局三年过渡期，三年过后地方医保目录将执行国家医保目录；取消地方医保目录15%的自主调整权限；医疗机构核医学科自行制备的锝[</w:t>
      </w:r>
      <w:r w:rsidRPr="00C150C1">
        <w:rPr>
          <w:rFonts w:ascii="仿宋" w:eastAsia="仿宋" w:hAnsi="仿宋" w:cs="仿宋"/>
          <w:color w:val="000000" w:themeColor="text1"/>
          <w:kern w:val="0"/>
          <w:sz w:val="36"/>
          <w:szCs w:val="32"/>
          <w:vertAlign w:val="superscript"/>
        </w:rPr>
        <w:t>99m</w:t>
      </w:r>
      <w:r w:rsidRPr="00C150C1">
        <w:rPr>
          <w:rFonts w:ascii="仿宋" w:eastAsia="仿宋" w:hAnsi="仿宋" w:cs="仿宋"/>
          <w:color w:val="000000" w:themeColor="text1"/>
          <w:kern w:val="0"/>
          <w:sz w:val="36"/>
          <w:szCs w:val="32"/>
        </w:rPr>
        <w:t>Tc</w:t>
      </w:r>
      <w:r w:rsidRPr="00C150C1">
        <w:rPr>
          <w:rFonts w:ascii="仿宋" w:eastAsia="仿宋" w:hAnsi="仿宋" w:cs="仿宋" w:hint="eastAsia"/>
          <w:color w:val="000000" w:themeColor="text1"/>
          <w:kern w:val="0"/>
          <w:sz w:val="36"/>
          <w:szCs w:val="32"/>
        </w:rPr>
        <w:t>]即时标记系列药品不能按医保目录进行报销等。（2）在全国范围内开展执行国家医保目录的情况调查：截至8月2日统计已反馈已执行国家医保目录省份：内蒙古、河北、湖北、江西、宁夏、吉林、新疆。另外，广西、山西虽暂时仍执行原地方医保目录，但地方医保目录已经与国家医保目录修订完毕，处于过渡期内。（3）在内蒙古自治区核医学专业委员会提供的材料基础上，</w:t>
      </w:r>
      <w:r w:rsidRPr="00C150C1">
        <w:rPr>
          <w:rFonts w:ascii="仿宋" w:eastAsia="仿宋" w:hAnsi="仿宋" w:hint="eastAsia"/>
          <w:sz w:val="36"/>
          <w:szCs w:val="32"/>
        </w:rPr>
        <w:t>发布了《</w:t>
      </w:r>
      <w:r w:rsidRPr="00C150C1">
        <w:rPr>
          <w:rFonts w:ascii="仿宋" w:eastAsia="仿宋" w:hAnsi="仿宋"/>
          <w:sz w:val="36"/>
          <w:szCs w:val="32"/>
        </w:rPr>
        <w:t>关于向所在地医保局反映医保目录保留两种放射性药品</w:t>
      </w:r>
      <w:r w:rsidRPr="00C150C1">
        <w:rPr>
          <w:rFonts w:ascii="仿宋" w:eastAsia="仿宋" w:hAnsi="仿宋" w:hint="eastAsia"/>
          <w:sz w:val="36"/>
          <w:szCs w:val="32"/>
        </w:rPr>
        <w:t>等</w:t>
      </w:r>
      <w:r w:rsidRPr="00C150C1">
        <w:rPr>
          <w:rFonts w:ascii="仿宋" w:eastAsia="仿宋" w:hAnsi="仿宋"/>
          <w:sz w:val="36"/>
          <w:szCs w:val="32"/>
        </w:rPr>
        <w:t>建议的通知</w:t>
      </w:r>
      <w:r w:rsidRPr="00C150C1">
        <w:rPr>
          <w:rFonts w:ascii="仿宋" w:eastAsia="仿宋" w:hAnsi="仿宋" w:hint="eastAsia"/>
          <w:sz w:val="36"/>
          <w:szCs w:val="32"/>
        </w:rPr>
        <w:t>》及有医药中心覆盖和无医药中心覆盖两个版本的《</w:t>
      </w:r>
      <w:r w:rsidRPr="00C150C1">
        <w:rPr>
          <w:rFonts w:ascii="仿宋" w:eastAsia="仿宋" w:hAnsi="仿宋" w:cs="仿宋" w:hint="eastAsia"/>
          <w:color w:val="000000" w:themeColor="text1"/>
          <w:kern w:val="0"/>
          <w:sz w:val="36"/>
          <w:szCs w:val="32"/>
        </w:rPr>
        <w:t>关于继续保留两种放射性药品在医保目录中</w:t>
      </w:r>
      <w:r w:rsidRPr="00C150C1">
        <w:rPr>
          <w:rFonts w:ascii="仿宋" w:eastAsia="仿宋" w:hAnsi="仿宋" w:cs="仿宋" w:hint="eastAsia"/>
          <w:color w:val="000000" w:themeColor="text1"/>
          <w:kern w:val="0"/>
          <w:sz w:val="36"/>
          <w:szCs w:val="32"/>
        </w:rPr>
        <w:lastRenderedPageBreak/>
        <w:t>的建议</w:t>
      </w:r>
      <w:r w:rsidRPr="00C150C1">
        <w:rPr>
          <w:rFonts w:ascii="仿宋" w:eastAsia="仿宋" w:hAnsi="仿宋" w:hint="eastAsia"/>
          <w:sz w:val="36"/>
          <w:szCs w:val="32"/>
        </w:rPr>
        <w:t>》，指导各地方核医学专业委员会组织当地医疗机构通过地方医保局向国家医保局反映，以引起国家医保局的重视。</w:t>
      </w:r>
      <w:r w:rsidRPr="00C150C1">
        <w:rPr>
          <w:rFonts w:ascii="仿宋" w:eastAsia="仿宋" w:hAnsi="仿宋" w:cs="仿宋" w:hint="eastAsia"/>
          <w:color w:val="000000" w:themeColor="text1"/>
          <w:kern w:val="0"/>
          <w:sz w:val="36"/>
          <w:szCs w:val="32"/>
        </w:rPr>
        <w:t>（4）2</w:t>
      </w:r>
      <w:r w:rsidRPr="00C150C1">
        <w:rPr>
          <w:rFonts w:ascii="仿宋" w:eastAsia="仿宋" w:hAnsi="仿宋" w:cs="仿宋"/>
          <w:color w:val="000000" w:themeColor="text1"/>
          <w:kern w:val="0"/>
          <w:sz w:val="36"/>
          <w:szCs w:val="32"/>
        </w:rPr>
        <w:t>020年</w:t>
      </w:r>
      <w:r w:rsidRPr="00C150C1">
        <w:rPr>
          <w:rFonts w:ascii="仿宋" w:eastAsia="仿宋" w:hAnsi="仿宋" w:cs="仿宋" w:hint="eastAsia"/>
          <w:color w:val="000000" w:themeColor="text1"/>
          <w:kern w:val="0"/>
          <w:sz w:val="36"/>
          <w:szCs w:val="32"/>
        </w:rPr>
        <w:t>7月，向国家医保局医药服务管理司报送了《关于增加国家现行医保药品目录中放射性药品品种的建议》，并与国家医保局医药服务管理司目录处的工作人员建立了</w:t>
      </w:r>
      <w:r w:rsidR="00C150C1" w:rsidRPr="00C150C1">
        <w:rPr>
          <w:rFonts w:ascii="仿宋" w:eastAsia="仿宋" w:hAnsi="仿宋" w:cs="仿宋" w:hint="eastAsia"/>
          <w:color w:val="000000" w:themeColor="text1"/>
          <w:kern w:val="0"/>
          <w:sz w:val="36"/>
          <w:szCs w:val="32"/>
        </w:rPr>
        <w:t>有效的</w:t>
      </w:r>
      <w:r w:rsidRPr="00C150C1">
        <w:rPr>
          <w:rFonts w:ascii="仿宋" w:eastAsia="仿宋" w:hAnsi="仿宋" w:cs="仿宋" w:hint="eastAsia"/>
          <w:color w:val="000000" w:themeColor="text1"/>
          <w:kern w:val="0"/>
          <w:sz w:val="36"/>
          <w:szCs w:val="32"/>
        </w:rPr>
        <w:t>联系。</w:t>
      </w:r>
    </w:p>
    <w:p w:rsidR="00E42D11" w:rsidRPr="00C150C1" w:rsidRDefault="00C150C1" w:rsidP="00E42D11">
      <w:pPr>
        <w:rPr>
          <w:rFonts w:ascii="仿宋" w:eastAsia="仿宋" w:hAnsi="仿宋"/>
          <w:b/>
          <w:sz w:val="36"/>
          <w:szCs w:val="32"/>
        </w:rPr>
      </w:pPr>
      <w:r w:rsidRPr="00C150C1">
        <w:rPr>
          <w:rFonts w:ascii="仿宋" w:eastAsia="仿宋" w:hAnsi="仿宋" w:hint="eastAsia"/>
          <w:b/>
          <w:sz w:val="36"/>
          <w:szCs w:val="32"/>
        </w:rPr>
        <w:t>二</w:t>
      </w:r>
      <w:r w:rsidR="00E42D11" w:rsidRPr="00C150C1">
        <w:rPr>
          <w:rFonts w:ascii="仿宋" w:eastAsia="仿宋" w:hAnsi="仿宋" w:hint="eastAsia"/>
          <w:b/>
          <w:sz w:val="36"/>
          <w:szCs w:val="32"/>
        </w:rPr>
        <w:t>.坚持不懈地</w:t>
      </w:r>
      <w:r w:rsidR="00210D54" w:rsidRPr="00C150C1">
        <w:rPr>
          <w:rFonts w:ascii="仿宋" w:eastAsia="仿宋" w:hAnsi="仿宋" w:hint="eastAsia"/>
          <w:b/>
          <w:sz w:val="36"/>
          <w:szCs w:val="32"/>
        </w:rPr>
        <w:t>推进放药品种纳入国家</w:t>
      </w:r>
      <w:r w:rsidR="00E42D11" w:rsidRPr="00C150C1">
        <w:rPr>
          <w:rFonts w:ascii="仿宋" w:eastAsia="仿宋" w:hAnsi="仿宋" w:hint="eastAsia"/>
          <w:b/>
          <w:sz w:val="36"/>
          <w:szCs w:val="32"/>
        </w:rPr>
        <w:t>医保药品目录</w:t>
      </w:r>
    </w:p>
    <w:p w:rsidR="0055111F" w:rsidRDefault="0055111F" w:rsidP="0055111F">
      <w:pPr>
        <w:ind w:firstLine="645"/>
        <w:rPr>
          <w:rFonts w:ascii="仿宋" w:eastAsia="仿宋" w:hAnsi="仿宋"/>
          <w:bCs/>
          <w:sz w:val="36"/>
          <w:szCs w:val="36"/>
        </w:rPr>
      </w:pPr>
      <w:r w:rsidRPr="0055111F">
        <w:rPr>
          <w:rFonts w:ascii="仿宋" w:eastAsia="仿宋" w:hAnsi="仿宋" w:hint="eastAsia"/>
          <w:sz w:val="36"/>
          <w:szCs w:val="36"/>
        </w:rPr>
        <w:t>2019年3月20</w:t>
      </w:r>
      <w:r w:rsidR="00C12CC6">
        <w:rPr>
          <w:rFonts w:ascii="仿宋" w:eastAsia="仿宋" w:hAnsi="仿宋" w:hint="eastAsia"/>
          <w:sz w:val="36"/>
          <w:szCs w:val="36"/>
        </w:rPr>
        <w:t>日，</w:t>
      </w:r>
      <w:r w:rsidRPr="0055111F">
        <w:rPr>
          <w:rFonts w:ascii="仿宋" w:eastAsia="仿宋" w:hAnsi="仿宋" w:hint="eastAsia"/>
          <w:sz w:val="36"/>
          <w:szCs w:val="36"/>
        </w:rPr>
        <w:t>针对国家医疗保障局3月13日发布的</w:t>
      </w:r>
      <w:r w:rsidRPr="0055111F">
        <w:rPr>
          <w:rFonts w:ascii="仿宋" w:eastAsia="仿宋" w:hAnsi="仿宋" w:hint="eastAsia"/>
          <w:bCs/>
          <w:sz w:val="36"/>
          <w:szCs w:val="36"/>
        </w:rPr>
        <w:t>《2019年国家医保药品目录调整工作方案（征求意见稿）》</w:t>
      </w:r>
      <w:r>
        <w:rPr>
          <w:rFonts w:ascii="仿宋" w:eastAsia="仿宋" w:hAnsi="仿宋" w:hint="eastAsia"/>
          <w:bCs/>
          <w:sz w:val="36"/>
          <w:szCs w:val="36"/>
        </w:rPr>
        <w:t>进行研讨，制定应对方案。</w:t>
      </w:r>
    </w:p>
    <w:p w:rsidR="0055111F" w:rsidRPr="0055111F" w:rsidRDefault="0055111F" w:rsidP="0055111F">
      <w:pPr>
        <w:ind w:firstLineChars="200" w:firstLine="720"/>
        <w:rPr>
          <w:rFonts w:ascii="仿宋" w:eastAsia="仿宋" w:hAnsi="仿宋"/>
          <w:bCs/>
          <w:sz w:val="36"/>
          <w:szCs w:val="36"/>
        </w:rPr>
      </w:pPr>
      <w:r w:rsidRPr="0055111F">
        <w:rPr>
          <w:rFonts w:ascii="仿宋" w:eastAsia="仿宋" w:hAnsi="仿宋" w:hint="eastAsia"/>
          <w:bCs/>
          <w:sz w:val="36"/>
          <w:szCs w:val="36"/>
        </w:rPr>
        <w:t>2019年3月27日，向国家医疗保障局递交《关于增加2019年国家医保药品目录中放射性药品品种及对国家药品目录调整工作方案的建议》。提出将2017版国家医保药品目录调整为含</w:t>
      </w:r>
      <w:r w:rsidRPr="0055111F">
        <w:rPr>
          <w:rFonts w:ascii="仿宋" w:eastAsia="仿宋" w:hAnsi="仿宋"/>
          <w:bCs/>
          <w:sz w:val="36"/>
          <w:szCs w:val="36"/>
        </w:rPr>
        <w:t>25</w:t>
      </w:r>
      <w:r w:rsidRPr="0055111F">
        <w:rPr>
          <w:rFonts w:ascii="仿宋" w:eastAsia="仿宋" w:hAnsi="仿宋" w:hint="eastAsia"/>
          <w:bCs/>
          <w:sz w:val="36"/>
          <w:szCs w:val="36"/>
        </w:rPr>
        <w:t>种放药的医保目录及增加核医学专家作为“咨询专家”和“遴选专家”的建议。</w:t>
      </w:r>
    </w:p>
    <w:p w:rsidR="0055111F" w:rsidRPr="0055111F" w:rsidRDefault="0055111F" w:rsidP="0055111F">
      <w:pPr>
        <w:ind w:firstLine="645"/>
        <w:rPr>
          <w:rFonts w:ascii="仿宋" w:eastAsia="仿宋" w:hAnsi="仿宋"/>
          <w:sz w:val="36"/>
          <w:szCs w:val="36"/>
        </w:rPr>
      </w:pPr>
      <w:r w:rsidRPr="0055111F">
        <w:rPr>
          <w:rFonts w:ascii="仿宋" w:eastAsia="仿宋" w:hAnsi="仿宋" w:hint="eastAsia"/>
          <w:sz w:val="36"/>
          <w:szCs w:val="36"/>
        </w:rPr>
        <w:t>2019年4月30</w:t>
      </w:r>
      <w:r w:rsidR="00FD21E0">
        <w:rPr>
          <w:rFonts w:ascii="仿宋" w:eastAsia="仿宋" w:hAnsi="仿宋" w:hint="eastAsia"/>
          <w:sz w:val="36"/>
          <w:szCs w:val="36"/>
        </w:rPr>
        <w:t>日，与国家人力资源与社会保障部医保研究所专家召开座谈交流会，</w:t>
      </w:r>
      <w:r w:rsidRPr="0055111F">
        <w:rPr>
          <w:rFonts w:ascii="仿宋" w:eastAsia="仿宋" w:hAnsi="仿宋" w:hint="eastAsia"/>
          <w:sz w:val="36"/>
          <w:szCs w:val="36"/>
        </w:rPr>
        <w:t>专题汇报我国核医学发展现状及放药的临床应用价值</w:t>
      </w:r>
      <w:r>
        <w:rPr>
          <w:rFonts w:ascii="仿宋" w:eastAsia="仿宋" w:hAnsi="仿宋" w:hint="eastAsia"/>
          <w:sz w:val="36"/>
          <w:szCs w:val="36"/>
        </w:rPr>
        <w:t>。</w:t>
      </w:r>
    </w:p>
    <w:p w:rsidR="0055111F" w:rsidRPr="0055111F" w:rsidRDefault="0055111F" w:rsidP="0055111F">
      <w:pPr>
        <w:ind w:firstLine="645"/>
        <w:rPr>
          <w:rFonts w:ascii="仿宋" w:eastAsia="仿宋" w:hAnsi="仿宋"/>
          <w:sz w:val="36"/>
          <w:szCs w:val="36"/>
        </w:rPr>
      </w:pPr>
      <w:r w:rsidRPr="0055111F">
        <w:rPr>
          <w:rFonts w:ascii="仿宋" w:eastAsia="仿宋" w:hAnsi="仿宋" w:hint="eastAsia"/>
          <w:sz w:val="36"/>
          <w:szCs w:val="36"/>
        </w:rPr>
        <w:t>2019年5月6</w:t>
      </w:r>
      <w:r w:rsidR="00FD21E0">
        <w:rPr>
          <w:rFonts w:ascii="仿宋" w:eastAsia="仿宋" w:hAnsi="仿宋" w:hint="eastAsia"/>
          <w:sz w:val="36"/>
          <w:szCs w:val="36"/>
        </w:rPr>
        <w:t>日，向国家人力资源与社会保障部医保研究所专家提交报告。</w:t>
      </w:r>
      <w:r w:rsidRPr="0055111F">
        <w:rPr>
          <w:rFonts w:ascii="仿宋" w:eastAsia="仿宋" w:hAnsi="仿宋" w:hint="eastAsia"/>
          <w:sz w:val="36"/>
          <w:szCs w:val="36"/>
        </w:rPr>
        <w:t>介绍放药的市场准入及相关政策情况、放药的</w:t>
      </w:r>
      <w:r w:rsidR="00C12CC6">
        <w:rPr>
          <w:rFonts w:ascii="仿宋" w:eastAsia="仿宋" w:hAnsi="仿宋" w:hint="eastAsia"/>
          <w:sz w:val="36"/>
          <w:szCs w:val="36"/>
        </w:rPr>
        <w:t>特性及用途、临床应用情况、收</w:t>
      </w:r>
      <w:r w:rsidR="00C12CC6">
        <w:rPr>
          <w:rFonts w:ascii="仿宋" w:eastAsia="仿宋" w:hAnsi="仿宋" w:hint="eastAsia"/>
          <w:sz w:val="36"/>
          <w:szCs w:val="36"/>
        </w:rPr>
        <w:lastRenderedPageBreak/>
        <w:t>费情况、放药纳入医保目录的历史沿革、</w:t>
      </w:r>
      <w:r w:rsidRPr="0055111F">
        <w:rPr>
          <w:rFonts w:ascii="仿宋" w:eastAsia="仿宋" w:hAnsi="仿宋" w:hint="eastAsia"/>
          <w:sz w:val="36"/>
          <w:szCs w:val="36"/>
        </w:rPr>
        <w:t>现状及建议</w:t>
      </w:r>
      <w:r>
        <w:rPr>
          <w:rFonts w:ascii="仿宋" w:eastAsia="仿宋" w:hAnsi="仿宋" w:hint="eastAsia"/>
          <w:sz w:val="36"/>
          <w:szCs w:val="36"/>
        </w:rPr>
        <w:t>。</w:t>
      </w:r>
    </w:p>
    <w:p w:rsidR="0055111F" w:rsidRPr="0055111F" w:rsidRDefault="0055111F" w:rsidP="0055111F">
      <w:pPr>
        <w:tabs>
          <w:tab w:val="num" w:pos="720"/>
        </w:tabs>
        <w:ind w:firstLine="645"/>
        <w:rPr>
          <w:rFonts w:ascii="仿宋" w:eastAsia="仿宋" w:hAnsi="仿宋"/>
          <w:bCs/>
          <w:sz w:val="36"/>
          <w:szCs w:val="36"/>
        </w:rPr>
      </w:pPr>
      <w:r w:rsidRPr="0055111F">
        <w:rPr>
          <w:rFonts w:ascii="仿宋" w:eastAsia="仿宋" w:hAnsi="仿宋" w:hint="eastAsia"/>
          <w:sz w:val="36"/>
          <w:szCs w:val="36"/>
        </w:rPr>
        <w:t>2019年5月25日-</w:t>
      </w:r>
      <w:r w:rsidRPr="0055111F">
        <w:rPr>
          <w:rFonts w:ascii="仿宋" w:eastAsia="仿宋" w:hAnsi="仿宋"/>
          <w:sz w:val="36"/>
          <w:szCs w:val="36"/>
        </w:rPr>
        <w:t>26日</w:t>
      </w:r>
      <w:r w:rsidRPr="0055111F">
        <w:rPr>
          <w:rFonts w:ascii="仿宋" w:eastAsia="仿宋" w:hAnsi="仿宋" w:hint="eastAsia"/>
          <w:sz w:val="36"/>
          <w:szCs w:val="36"/>
        </w:rPr>
        <w:t>，</w:t>
      </w:r>
      <w:r w:rsidR="00FD21E0">
        <w:rPr>
          <w:rFonts w:ascii="仿宋" w:eastAsia="仿宋" w:hAnsi="仿宋" w:hint="eastAsia"/>
          <w:sz w:val="36"/>
          <w:szCs w:val="36"/>
        </w:rPr>
        <w:t>国家医保局</w:t>
      </w:r>
      <w:r w:rsidRPr="0055111F">
        <w:rPr>
          <w:rFonts w:ascii="仿宋" w:eastAsia="仿宋" w:hAnsi="仿宋" w:hint="eastAsia"/>
          <w:bCs/>
          <w:sz w:val="36"/>
          <w:szCs w:val="36"/>
        </w:rPr>
        <w:t>组织各省核医学医保遴选专家参加遴选会议，以确定放药备选名单。全国共8名核医学遴选专家参加放药医保遴选工作</w:t>
      </w:r>
      <w:r>
        <w:rPr>
          <w:rFonts w:ascii="仿宋" w:eastAsia="仿宋" w:hAnsi="仿宋" w:hint="eastAsia"/>
          <w:bCs/>
          <w:sz w:val="36"/>
          <w:szCs w:val="36"/>
        </w:rPr>
        <w:t>。</w:t>
      </w:r>
    </w:p>
    <w:p w:rsidR="001F43F7" w:rsidRDefault="00EF2248" w:rsidP="001F43F7">
      <w:pPr>
        <w:ind w:firstLine="645"/>
        <w:rPr>
          <w:rFonts w:ascii="仿宋" w:eastAsia="仿宋" w:hAnsi="仿宋"/>
          <w:bCs/>
          <w:sz w:val="36"/>
          <w:szCs w:val="36"/>
        </w:rPr>
      </w:pPr>
      <w:r w:rsidRPr="00EF2248">
        <w:rPr>
          <w:rFonts w:ascii="仿宋" w:eastAsia="仿宋" w:hAnsi="仿宋" w:hint="eastAsia"/>
          <w:sz w:val="36"/>
          <w:szCs w:val="36"/>
        </w:rPr>
        <w:t>2019年7月3日-</w:t>
      </w:r>
      <w:r w:rsidRPr="00EF2248">
        <w:rPr>
          <w:rFonts w:ascii="仿宋" w:eastAsia="仿宋" w:hAnsi="仿宋"/>
          <w:sz w:val="36"/>
          <w:szCs w:val="36"/>
        </w:rPr>
        <w:t>4日</w:t>
      </w:r>
      <w:r w:rsidRPr="00EF2248">
        <w:rPr>
          <w:rFonts w:ascii="仿宋" w:eastAsia="仿宋" w:hAnsi="仿宋" w:hint="eastAsia"/>
          <w:sz w:val="36"/>
          <w:szCs w:val="36"/>
        </w:rPr>
        <w:t>，</w:t>
      </w:r>
      <w:r w:rsidR="00FD21E0">
        <w:rPr>
          <w:rFonts w:ascii="仿宋" w:eastAsia="仿宋" w:hAnsi="仿宋" w:hint="eastAsia"/>
          <w:sz w:val="36"/>
          <w:szCs w:val="36"/>
        </w:rPr>
        <w:t>国家医保局</w:t>
      </w:r>
      <w:r w:rsidRPr="00EF2248">
        <w:rPr>
          <w:rFonts w:ascii="仿宋" w:eastAsia="仿宋" w:hAnsi="仿宋" w:hint="eastAsia"/>
          <w:bCs/>
          <w:sz w:val="36"/>
          <w:szCs w:val="36"/>
        </w:rPr>
        <w:t>组织核医学医保咨询专家参加医保咨询评审会，以确定放药入选新版医保药品目录名单。全国共有3名核医学咨询专家参加放药医保咨询评审工作。</w:t>
      </w:r>
    </w:p>
    <w:p w:rsidR="001F43F7" w:rsidRDefault="001F43F7" w:rsidP="001F43F7">
      <w:pPr>
        <w:ind w:firstLine="645"/>
        <w:rPr>
          <w:rFonts w:ascii="仿宋" w:eastAsia="仿宋" w:hAnsi="仿宋"/>
          <w:sz w:val="36"/>
          <w:szCs w:val="32"/>
        </w:rPr>
      </w:pPr>
      <w:r w:rsidRPr="00C150C1">
        <w:rPr>
          <w:rFonts w:ascii="仿宋" w:eastAsia="仿宋" w:hAnsi="仿宋" w:hint="eastAsia"/>
          <w:sz w:val="36"/>
          <w:szCs w:val="32"/>
        </w:rPr>
        <w:t>2019年9月20日，在昆明召开的中华医学会第十三次全国核医学学术交流会议</w:t>
      </w:r>
      <w:r w:rsidR="00C12CC6">
        <w:rPr>
          <w:rFonts w:ascii="仿宋" w:eastAsia="仿宋" w:hAnsi="仿宋" w:hint="eastAsia"/>
          <w:sz w:val="36"/>
          <w:szCs w:val="32"/>
        </w:rPr>
        <w:t>期间召开全体委员工作会议，研究部署下一步工作。确定近</w:t>
      </w:r>
      <w:r w:rsidRPr="00C150C1">
        <w:rPr>
          <w:rFonts w:ascii="仿宋" w:eastAsia="仿宋" w:hAnsi="仿宋" w:hint="eastAsia"/>
          <w:sz w:val="36"/>
          <w:szCs w:val="32"/>
        </w:rPr>
        <w:t>期工作重点是推动</w:t>
      </w:r>
      <w:r w:rsidRPr="00C150C1">
        <w:rPr>
          <w:rFonts w:ascii="仿宋" w:eastAsia="仿宋" w:hAnsi="仿宋"/>
          <w:sz w:val="36"/>
          <w:szCs w:val="32"/>
          <w:vertAlign w:val="superscript"/>
        </w:rPr>
        <w:t>99m</w:t>
      </w:r>
      <w:r w:rsidRPr="00C150C1">
        <w:rPr>
          <w:rFonts w:ascii="仿宋" w:eastAsia="仿宋" w:hAnsi="仿宋"/>
          <w:sz w:val="36"/>
          <w:szCs w:val="32"/>
        </w:rPr>
        <w:t>Tc</w:t>
      </w:r>
      <w:r>
        <w:rPr>
          <w:rFonts w:ascii="仿宋" w:eastAsia="仿宋" w:hAnsi="仿宋" w:hint="eastAsia"/>
          <w:sz w:val="36"/>
          <w:szCs w:val="32"/>
        </w:rPr>
        <w:t>-</w:t>
      </w:r>
      <w:r w:rsidRPr="00C150C1">
        <w:rPr>
          <w:rFonts w:ascii="仿宋" w:eastAsia="仿宋" w:hAnsi="仿宋" w:hint="eastAsia"/>
          <w:sz w:val="36"/>
          <w:szCs w:val="32"/>
        </w:rPr>
        <w:t>M</w:t>
      </w:r>
      <w:r w:rsidRPr="00C150C1">
        <w:rPr>
          <w:rFonts w:ascii="仿宋" w:eastAsia="仿宋" w:hAnsi="仿宋"/>
          <w:sz w:val="36"/>
          <w:szCs w:val="32"/>
        </w:rPr>
        <w:t>IBI</w:t>
      </w:r>
      <w:r w:rsidRPr="00C150C1">
        <w:rPr>
          <w:rFonts w:ascii="仿宋" w:eastAsia="仿宋" w:hAnsi="仿宋" w:hint="eastAsia"/>
          <w:sz w:val="36"/>
          <w:szCs w:val="32"/>
        </w:rPr>
        <w:t>进医保问题。据此组织专家起草了《关于建议将锝[</w:t>
      </w:r>
      <w:r w:rsidRPr="00C150C1">
        <w:rPr>
          <w:rFonts w:ascii="仿宋" w:eastAsia="仿宋" w:hAnsi="仿宋"/>
          <w:sz w:val="36"/>
          <w:szCs w:val="32"/>
          <w:vertAlign w:val="superscript"/>
        </w:rPr>
        <w:t>99m</w:t>
      </w:r>
      <w:r w:rsidRPr="00C150C1">
        <w:rPr>
          <w:rFonts w:ascii="仿宋" w:eastAsia="仿宋" w:hAnsi="仿宋"/>
          <w:sz w:val="36"/>
          <w:szCs w:val="32"/>
        </w:rPr>
        <w:t>Tc</w:t>
      </w:r>
      <w:r w:rsidRPr="00C150C1">
        <w:rPr>
          <w:rFonts w:ascii="仿宋" w:eastAsia="仿宋" w:hAnsi="仿宋" w:hint="eastAsia"/>
          <w:sz w:val="36"/>
          <w:szCs w:val="32"/>
        </w:rPr>
        <w:t>]甲氧异腈注射液纳入国家医保药品目录的函》，并提交给国家医保局医药服务管理司。</w:t>
      </w:r>
    </w:p>
    <w:p w:rsidR="00E42D11" w:rsidRPr="00C150C1" w:rsidRDefault="00E42D11" w:rsidP="00E42D11">
      <w:pPr>
        <w:ind w:firstLine="645"/>
        <w:jc w:val="left"/>
        <w:rPr>
          <w:rFonts w:ascii="仿宋" w:eastAsia="仿宋" w:hAnsi="仿宋"/>
          <w:sz w:val="36"/>
          <w:szCs w:val="32"/>
        </w:rPr>
      </w:pPr>
      <w:r w:rsidRPr="00C150C1">
        <w:rPr>
          <w:rFonts w:ascii="仿宋" w:eastAsia="仿宋" w:hAnsi="仿宋" w:hint="eastAsia"/>
          <w:sz w:val="36"/>
          <w:szCs w:val="32"/>
        </w:rPr>
        <w:t>2020年7月，</w:t>
      </w:r>
      <w:r w:rsidR="00C83E73" w:rsidRPr="00C150C1">
        <w:rPr>
          <w:rFonts w:ascii="仿宋" w:eastAsia="仿宋" w:hAnsi="仿宋" w:hint="eastAsia"/>
          <w:sz w:val="36"/>
          <w:szCs w:val="32"/>
        </w:rPr>
        <w:t>为指导各地方核医学专业委员会工作，</w:t>
      </w:r>
      <w:r w:rsidRPr="00C150C1">
        <w:rPr>
          <w:rFonts w:ascii="仿宋" w:eastAsia="仿宋" w:hAnsi="仿宋" w:hint="eastAsia"/>
          <w:sz w:val="36"/>
          <w:szCs w:val="32"/>
        </w:rPr>
        <w:t>发布了《</w:t>
      </w:r>
      <w:r w:rsidRPr="00C150C1">
        <w:rPr>
          <w:rFonts w:ascii="仿宋" w:eastAsia="仿宋" w:hAnsi="仿宋" w:cs="仿宋" w:hint="eastAsia"/>
          <w:color w:val="000000" w:themeColor="text1"/>
          <w:kern w:val="0"/>
          <w:sz w:val="36"/>
          <w:szCs w:val="32"/>
        </w:rPr>
        <w:t>关于继续保留两种放射性药品在医保目录中的建议</w:t>
      </w:r>
      <w:r w:rsidRPr="00C150C1">
        <w:rPr>
          <w:rFonts w:ascii="仿宋" w:eastAsia="仿宋" w:hAnsi="仿宋" w:hint="eastAsia"/>
          <w:sz w:val="36"/>
          <w:szCs w:val="32"/>
        </w:rPr>
        <w:t>》，指导各地方核医学专业委员会组织当地医疗机构通过地方医保局向国家医保局反映。</w:t>
      </w:r>
    </w:p>
    <w:p w:rsidR="00C12CC6" w:rsidRDefault="00E42D11" w:rsidP="00E42D11">
      <w:pPr>
        <w:jc w:val="left"/>
        <w:rPr>
          <w:rFonts w:ascii="仿宋" w:eastAsia="仿宋" w:hAnsi="仿宋"/>
          <w:b/>
          <w:sz w:val="36"/>
          <w:szCs w:val="32"/>
        </w:rPr>
      </w:pPr>
      <w:r w:rsidRPr="00C150C1">
        <w:rPr>
          <w:rFonts w:ascii="仿宋" w:eastAsia="仿宋" w:hAnsi="仿宋" w:hint="eastAsia"/>
          <w:b/>
          <w:sz w:val="36"/>
          <w:szCs w:val="32"/>
        </w:rPr>
        <w:t>三．医保工作取得初步成效</w:t>
      </w:r>
    </w:p>
    <w:p w:rsidR="00E42D11" w:rsidRPr="00C150C1" w:rsidRDefault="00C12CC6" w:rsidP="00E42D11">
      <w:pPr>
        <w:jc w:val="left"/>
        <w:rPr>
          <w:rFonts w:ascii="仿宋" w:eastAsia="仿宋" w:hAnsi="仿宋"/>
          <w:b/>
          <w:sz w:val="36"/>
          <w:szCs w:val="32"/>
        </w:rPr>
      </w:pPr>
      <w:r w:rsidRPr="00C12CC6">
        <w:rPr>
          <w:rFonts w:ascii="仿宋" w:eastAsia="仿宋" w:hAnsi="仿宋" w:hint="eastAsia"/>
          <w:sz w:val="36"/>
          <w:szCs w:val="32"/>
        </w:rPr>
        <w:t>1.经过</w:t>
      </w:r>
      <w:r>
        <w:rPr>
          <w:rFonts w:ascii="仿宋" w:eastAsia="仿宋" w:hAnsi="仿宋" w:cs="仿宋" w:hint="eastAsia"/>
          <w:color w:val="000000" w:themeColor="text1"/>
          <w:kern w:val="0"/>
          <w:sz w:val="36"/>
          <w:szCs w:val="32"/>
        </w:rPr>
        <w:t>积极努力，抓住机会，学会与国家医保局有关工作人员建立了直接联系。</w:t>
      </w:r>
    </w:p>
    <w:p w:rsidR="00E42D11" w:rsidRPr="00C150C1" w:rsidRDefault="00C12CC6" w:rsidP="00C12CC6">
      <w:pPr>
        <w:jc w:val="left"/>
        <w:rPr>
          <w:rFonts w:ascii="仿宋" w:eastAsia="仿宋" w:hAnsi="仿宋" w:cs="仿宋"/>
          <w:color w:val="000000" w:themeColor="text1"/>
          <w:kern w:val="0"/>
          <w:sz w:val="36"/>
          <w:szCs w:val="32"/>
        </w:rPr>
      </w:pPr>
      <w:r>
        <w:rPr>
          <w:rFonts w:ascii="仿宋" w:eastAsia="仿宋" w:hAnsi="仿宋" w:hint="eastAsia"/>
          <w:sz w:val="36"/>
          <w:szCs w:val="32"/>
        </w:rPr>
        <w:lastRenderedPageBreak/>
        <w:t>2</w:t>
      </w:r>
      <w:r w:rsidR="005B4E20">
        <w:rPr>
          <w:rFonts w:ascii="仿宋" w:eastAsia="仿宋" w:hAnsi="仿宋" w:hint="eastAsia"/>
          <w:sz w:val="36"/>
          <w:szCs w:val="32"/>
        </w:rPr>
        <w:t>.</w:t>
      </w:r>
      <w:r w:rsidR="00210D54" w:rsidRPr="00C150C1">
        <w:rPr>
          <w:rFonts w:ascii="仿宋" w:eastAsia="仿宋" w:hAnsi="仿宋" w:hint="eastAsia"/>
          <w:sz w:val="36"/>
          <w:szCs w:val="32"/>
        </w:rPr>
        <w:t>《医疗机构放射性药品成本核算若干指导意见》</w:t>
      </w:r>
      <w:r w:rsidR="00C50D30" w:rsidRPr="00C150C1">
        <w:rPr>
          <w:rFonts w:ascii="仿宋" w:eastAsia="仿宋" w:hAnsi="仿宋" w:hint="eastAsia"/>
          <w:sz w:val="36"/>
          <w:szCs w:val="32"/>
        </w:rPr>
        <w:t>（</w:t>
      </w:r>
      <w:r w:rsidR="00E42D11" w:rsidRPr="00C150C1">
        <w:rPr>
          <w:rFonts w:ascii="仿宋" w:eastAsia="仿宋" w:hAnsi="仿宋" w:cs="仿宋" w:hint="eastAsia"/>
          <w:color w:val="000000" w:themeColor="text1"/>
          <w:kern w:val="0"/>
          <w:sz w:val="36"/>
          <w:szCs w:val="32"/>
        </w:rPr>
        <w:t>四个附件</w:t>
      </w:r>
      <w:r w:rsidR="00C50D30" w:rsidRPr="00C150C1">
        <w:rPr>
          <w:rFonts w:ascii="仿宋" w:eastAsia="仿宋" w:hAnsi="仿宋" w:cs="仿宋" w:hint="eastAsia"/>
          <w:color w:val="000000" w:themeColor="text1"/>
          <w:kern w:val="0"/>
          <w:sz w:val="36"/>
          <w:szCs w:val="32"/>
        </w:rPr>
        <w:t>）发布后，为基层医院在上级检查中所遇到的困惑提供了有力的支持，有效避免了</w:t>
      </w:r>
      <w:r w:rsidR="003D7D00" w:rsidRPr="00C150C1">
        <w:rPr>
          <w:rFonts w:ascii="仿宋" w:eastAsia="仿宋" w:hAnsi="仿宋" w:cs="仿宋" w:hint="eastAsia"/>
          <w:color w:val="000000" w:themeColor="text1"/>
          <w:kern w:val="0"/>
          <w:sz w:val="36"/>
          <w:szCs w:val="32"/>
        </w:rPr>
        <w:t>部分</w:t>
      </w:r>
      <w:r w:rsidR="00C50D30" w:rsidRPr="00C150C1">
        <w:rPr>
          <w:rFonts w:ascii="仿宋" w:eastAsia="仿宋" w:hAnsi="仿宋" w:cs="仿宋" w:hint="eastAsia"/>
          <w:color w:val="000000" w:themeColor="text1"/>
          <w:kern w:val="0"/>
          <w:sz w:val="36"/>
          <w:szCs w:val="32"/>
        </w:rPr>
        <w:t>基层核医学科可能因此带来的损失。</w:t>
      </w:r>
    </w:p>
    <w:p w:rsidR="00371A60" w:rsidRPr="00C150C1" w:rsidRDefault="00C12CC6" w:rsidP="00C12CC6">
      <w:pPr>
        <w:jc w:val="left"/>
        <w:rPr>
          <w:rFonts w:ascii="仿宋" w:eastAsia="仿宋" w:hAnsi="仿宋" w:cs="仿宋"/>
          <w:color w:val="000000" w:themeColor="text1"/>
          <w:kern w:val="0"/>
          <w:sz w:val="36"/>
          <w:szCs w:val="32"/>
        </w:rPr>
      </w:pPr>
      <w:r>
        <w:rPr>
          <w:rFonts w:ascii="仿宋" w:eastAsia="仿宋" w:hAnsi="仿宋" w:cs="仿宋" w:hint="eastAsia"/>
          <w:color w:val="000000" w:themeColor="text1"/>
          <w:kern w:val="0"/>
          <w:sz w:val="36"/>
          <w:szCs w:val="32"/>
        </w:rPr>
        <w:t>3</w:t>
      </w:r>
      <w:r w:rsidR="005B4E20">
        <w:rPr>
          <w:rFonts w:ascii="仿宋" w:eastAsia="仿宋" w:hAnsi="仿宋" w:cs="仿宋"/>
          <w:color w:val="000000" w:themeColor="text1"/>
          <w:kern w:val="0"/>
          <w:sz w:val="36"/>
          <w:szCs w:val="32"/>
        </w:rPr>
        <w:t>.</w:t>
      </w:r>
      <w:r w:rsidR="00E42D11" w:rsidRPr="00C150C1">
        <w:rPr>
          <w:rFonts w:ascii="仿宋" w:eastAsia="仿宋" w:hAnsi="仿宋" w:cs="仿宋" w:hint="eastAsia"/>
          <w:color w:val="000000" w:themeColor="text1"/>
          <w:kern w:val="0"/>
          <w:sz w:val="36"/>
          <w:szCs w:val="32"/>
        </w:rPr>
        <w:t>关于自标药</w:t>
      </w:r>
      <w:r w:rsidR="00C50D30" w:rsidRPr="00C150C1">
        <w:rPr>
          <w:rFonts w:ascii="仿宋" w:eastAsia="仿宋" w:hAnsi="仿宋" w:cs="仿宋" w:hint="eastAsia"/>
          <w:color w:val="000000" w:themeColor="text1"/>
          <w:kern w:val="0"/>
          <w:sz w:val="36"/>
          <w:szCs w:val="32"/>
        </w:rPr>
        <w:t>的问题</w:t>
      </w:r>
      <w:r w:rsidR="00B2656E" w:rsidRPr="00C150C1">
        <w:rPr>
          <w:rFonts w:ascii="仿宋" w:eastAsia="仿宋" w:hAnsi="仿宋" w:cs="仿宋" w:hint="eastAsia"/>
          <w:color w:val="000000" w:themeColor="text1"/>
          <w:kern w:val="0"/>
          <w:sz w:val="36"/>
          <w:szCs w:val="32"/>
        </w:rPr>
        <w:t>，</w:t>
      </w:r>
      <w:r w:rsidR="00C50D30" w:rsidRPr="00C150C1">
        <w:rPr>
          <w:rFonts w:ascii="仿宋" w:eastAsia="仿宋" w:hAnsi="仿宋" w:cs="仿宋" w:hint="eastAsia"/>
          <w:color w:val="000000" w:themeColor="text1"/>
          <w:kern w:val="0"/>
          <w:sz w:val="36"/>
          <w:szCs w:val="32"/>
        </w:rPr>
        <w:t>经过与国家及</w:t>
      </w:r>
      <w:r w:rsidR="00E907DD" w:rsidRPr="00C150C1">
        <w:rPr>
          <w:rFonts w:ascii="仿宋" w:eastAsia="仿宋" w:hAnsi="仿宋" w:cs="仿宋" w:hint="eastAsia"/>
          <w:color w:val="000000" w:themeColor="text1"/>
          <w:kern w:val="0"/>
          <w:sz w:val="36"/>
          <w:szCs w:val="32"/>
        </w:rPr>
        <w:t>内蒙</w:t>
      </w:r>
      <w:r w:rsidR="00B2656E" w:rsidRPr="00C150C1">
        <w:rPr>
          <w:rFonts w:ascii="仿宋" w:eastAsia="仿宋" w:hAnsi="仿宋" w:cs="仿宋" w:hint="eastAsia"/>
          <w:color w:val="000000" w:themeColor="text1"/>
          <w:kern w:val="0"/>
          <w:sz w:val="36"/>
          <w:szCs w:val="32"/>
        </w:rPr>
        <w:t>古自治区</w:t>
      </w:r>
      <w:r w:rsidR="00C50D30" w:rsidRPr="00C150C1">
        <w:rPr>
          <w:rFonts w:ascii="仿宋" w:eastAsia="仿宋" w:hAnsi="仿宋" w:cs="仿宋" w:hint="eastAsia"/>
          <w:color w:val="000000" w:themeColor="text1"/>
          <w:kern w:val="0"/>
          <w:sz w:val="36"/>
          <w:szCs w:val="32"/>
        </w:rPr>
        <w:t>医保局的反映汇通，近日内蒙</w:t>
      </w:r>
      <w:r w:rsidR="00B2656E" w:rsidRPr="00C150C1">
        <w:rPr>
          <w:rFonts w:ascii="仿宋" w:eastAsia="仿宋" w:hAnsi="仿宋" w:cs="仿宋" w:hint="eastAsia"/>
          <w:color w:val="000000" w:themeColor="text1"/>
          <w:kern w:val="0"/>
          <w:sz w:val="36"/>
          <w:szCs w:val="32"/>
        </w:rPr>
        <w:t>核医学专业委员会</w:t>
      </w:r>
      <w:r w:rsidR="00E907DD" w:rsidRPr="00C150C1">
        <w:rPr>
          <w:rFonts w:ascii="仿宋" w:eastAsia="仿宋" w:hAnsi="仿宋" w:cs="仿宋" w:hint="eastAsia"/>
          <w:color w:val="000000" w:themeColor="text1"/>
          <w:kern w:val="0"/>
          <w:sz w:val="36"/>
          <w:szCs w:val="32"/>
        </w:rPr>
        <w:t>已经得到了口头答复，</w:t>
      </w:r>
      <w:r w:rsidR="00B2656E" w:rsidRPr="00C150C1">
        <w:rPr>
          <w:rFonts w:ascii="仿宋" w:eastAsia="仿宋" w:hAnsi="仿宋" w:cs="仿宋" w:hint="eastAsia"/>
          <w:color w:val="000000" w:themeColor="text1"/>
          <w:kern w:val="0"/>
          <w:sz w:val="36"/>
          <w:szCs w:val="32"/>
        </w:rPr>
        <w:t>该地区</w:t>
      </w:r>
      <w:r w:rsidR="00E907DD" w:rsidRPr="00C150C1">
        <w:rPr>
          <w:rFonts w:ascii="仿宋" w:eastAsia="仿宋" w:hAnsi="仿宋" w:cs="仿宋" w:hint="eastAsia"/>
          <w:color w:val="000000" w:themeColor="text1"/>
          <w:kern w:val="0"/>
          <w:sz w:val="36"/>
          <w:szCs w:val="32"/>
        </w:rPr>
        <w:t>医疗机构自制</w:t>
      </w:r>
      <w:r w:rsidR="00B2656E" w:rsidRPr="00C150C1">
        <w:rPr>
          <w:rFonts w:ascii="仿宋" w:eastAsia="仿宋" w:hAnsi="仿宋" w:cs="仿宋" w:hint="eastAsia"/>
          <w:color w:val="000000" w:themeColor="text1"/>
          <w:kern w:val="0"/>
          <w:sz w:val="36"/>
          <w:szCs w:val="32"/>
        </w:rPr>
        <w:t>锝[</w:t>
      </w:r>
      <w:r w:rsidR="00B2656E" w:rsidRPr="00C150C1">
        <w:rPr>
          <w:rFonts w:ascii="仿宋" w:eastAsia="仿宋" w:hAnsi="仿宋" w:cs="仿宋"/>
          <w:color w:val="000000" w:themeColor="text1"/>
          <w:kern w:val="0"/>
          <w:sz w:val="36"/>
          <w:szCs w:val="32"/>
          <w:vertAlign w:val="superscript"/>
        </w:rPr>
        <w:t>99m</w:t>
      </w:r>
      <w:r w:rsidR="00B2656E" w:rsidRPr="00C150C1">
        <w:rPr>
          <w:rFonts w:ascii="仿宋" w:eastAsia="仿宋" w:hAnsi="仿宋" w:cs="仿宋"/>
          <w:color w:val="000000" w:themeColor="text1"/>
          <w:kern w:val="0"/>
          <w:sz w:val="36"/>
          <w:szCs w:val="32"/>
        </w:rPr>
        <w:t>Tc</w:t>
      </w:r>
      <w:r w:rsidR="00B2656E" w:rsidRPr="00C150C1">
        <w:rPr>
          <w:rFonts w:ascii="仿宋" w:eastAsia="仿宋" w:hAnsi="仿宋" w:cs="仿宋" w:hint="eastAsia"/>
          <w:color w:val="000000" w:themeColor="text1"/>
          <w:kern w:val="0"/>
          <w:sz w:val="36"/>
          <w:szCs w:val="32"/>
        </w:rPr>
        <w:t>]即时标记系列药品按医保目录报销的</w:t>
      </w:r>
      <w:r w:rsidR="005573F5" w:rsidRPr="00C150C1">
        <w:rPr>
          <w:rFonts w:ascii="仿宋" w:eastAsia="仿宋" w:hAnsi="仿宋" w:cs="仿宋" w:hint="eastAsia"/>
          <w:color w:val="000000" w:themeColor="text1"/>
          <w:kern w:val="0"/>
          <w:sz w:val="36"/>
          <w:szCs w:val="32"/>
        </w:rPr>
        <w:t>问题</w:t>
      </w:r>
      <w:r w:rsidR="00E907DD" w:rsidRPr="00C150C1">
        <w:rPr>
          <w:rFonts w:ascii="仿宋" w:eastAsia="仿宋" w:hAnsi="仿宋" w:cs="仿宋" w:hint="eastAsia"/>
          <w:color w:val="000000" w:themeColor="text1"/>
          <w:kern w:val="0"/>
          <w:sz w:val="36"/>
          <w:szCs w:val="32"/>
        </w:rPr>
        <w:t>。</w:t>
      </w:r>
      <w:r w:rsidR="00C50D30" w:rsidRPr="00C150C1">
        <w:rPr>
          <w:rFonts w:ascii="仿宋" w:eastAsia="仿宋" w:hAnsi="仿宋" w:cs="仿宋" w:hint="eastAsia"/>
          <w:color w:val="000000" w:themeColor="text1"/>
          <w:kern w:val="0"/>
          <w:sz w:val="36"/>
          <w:szCs w:val="32"/>
        </w:rPr>
        <w:t>这一可喜的开端，有望解决长期以来自标药存在的问题，</w:t>
      </w:r>
      <w:r w:rsidR="001B0106">
        <w:rPr>
          <w:rFonts w:ascii="仿宋" w:eastAsia="仿宋" w:hAnsi="仿宋" w:cs="仿宋" w:hint="eastAsia"/>
          <w:color w:val="000000" w:themeColor="text1"/>
          <w:kern w:val="0"/>
          <w:sz w:val="36"/>
          <w:szCs w:val="32"/>
        </w:rPr>
        <w:t>使</w:t>
      </w:r>
      <w:r w:rsidR="00FD21E0">
        <w:rPr>
          <w:rFonts w:ascii="仿宋" w:eastAsia="仿宋" w:hAnsi="仿宋" w:cs="仿宋" w:hint="eastAsia"/>
          <w:color w:val="000000" w:themeColor="text1"/>
          <w:kern w:val="0"/>
          <w:sz w:val="36"/>
          <w:szCs w:val="32"/>
        </w:rPr>
        <w:t>我国</w:t>
      </w:r>
      <w:r w:rsidR="00C50D30" w:rsidRPr="00C150C1">
        <w:rPr>
          <w:rFonts w:ascii="仿宋" w:eastAsia="仿宋" w:hAnsi="仿宋" w:cs="仿宋" w:hint="eastAsia"/>
          <w:color w:val="000000" w:themeColor="text1"/>
          <w:kern w:val="0"/>
          <w:sz w:val="36"/>
          <w:szCs w:val="32"/>
        </w:rPr>
        <w:t>近40%的核医学科</w:t>
      </w:r>
      <w:r w:rsidR="001B0106">
        <w:rPr>
          <w:rFonts w:ascii="仿宋" w:eastAsia="仿宋" w:hAnsi="仿宋" w:cs="仿宋" w:hint="eastAsia"/>
          <w:color w:val="000000" w:themeColor="text1"/>
          <w:kern w:val="0"/>
          <w:sz w:val="36"/>
          <w:szCs w:val="32"/>
        </w:rPr>
        <w:t>从中获益</w:t>
      </w:r>
      <w:r w:rsidR="00C50D30" w:rsidRPr="00C150C1">
        <w:rPr>
          <w:rFonts w:ascii="仿宋" w:eastAsia="仿宋" w:hAnsi="仿宋" w:cs="仿宋" w:hint="eastAsia"/>
          <w:color w:val="000000" w:themeColor="text1"/>
          <w:kern w:val="0"/>
          <w:sz w:val="36"/>
          <w:szCs w:val="32"/>
        </w:rPr>
        <w:t>。</w:t>
      </w:r>
    </w:p>
    <w:p w:rsidR="005B4E20" w:rsidRDefault="005B4E20" w:rsidP="005B4E20">
      <w:pPr>
        <w:jc w:val="left"/>
        <w:rPr>
          <w:rFonts w:ascii="仿宋" w:eastAsia="仿宋" w:hAnsi="仿宋"/>
          <w:sz w:val="32"/>
          <w:szCs w:val="32"/>
        </w:rPr>
      </w:pPr>
    </w:p>
    <w:p w:rsidR="005B4E20" w:rsidRPr="005B4E20" w:rsidRDefault="005B4E20" w:rsidP="005B4E20">
      <w:pPr>
        <w:ind w:firstLineChars="1400" w:firstLine="5040"/>
        <w:jc w:val="left"/>
        <w:rPr>
          <w:rFonts w:ascii="仿宋" w:eastAsia="仿宋" w:hAnsi="仿宋"/>
          <w:sz w:val="36"/>
          <w:szCs w:val="36"/>
        </w:rPr>
      </w:pPr>
      <w:r>
        <w:rPr>
          <w:rFonts w:ascii="仿宋" w:eastAsia="仿宋" w:hAnsi="仿宋"/>
          <w:sz w:val="36"/>
          <w:szCs w:val="36"/>
        </w:rPr>
        <w:t>2020年8月11日</w:t>
      </w:r>
      <w:bookmarkStart w:id="0" w:name="_GoBack"/>
      <w:bookmarkEnd w:id="0"/>
    </w:p>
    <w:sectPr w:rsidR="005B4E20" w:rsidRPr="005B4E20" w:rsidSect="00CD0C8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337" w:rsidRDefault="00190337" w:rsidP="00175F41">
      <w:r>
        <w:separator/>
      </w:r>
    </w:p>
  </w:endnote>
  <w:endnote w:type="continuationSeparator" w:id="1">
    <w:p w:rsidR="00190337" w:rsidRDefault="00190337" w:rsidP="00175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ACF3C50"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132072"/>
      <w:docPartObj>
        <w:docPartGallery w:val="Page Numbers (Bottom of Page)"/>
        <w:docPartUnique/>
      </w:docPartObj>
    </w:sdtPr>
    <w:sdtContent>
      <w:sdt>
        <w:sdtPr>
          <w:id w:val="-1705238520"/>
          <w:docPartObj>
            <w:docPartGallery w:val="Page Numbers (Top of Page)"/>
            <w:docPartUnique/>
          </w:docPartObj>
        </w:sdtPr>
        <w:sdtContent>
          <w:p w:rsidR="00175F41" w:rsidRDefault="008D28C7" w:rsidP="00175F41">
            <w:pPr>
              <w:pStyle w:val="a5"/>
              <w:jc w:val="center"/>
            </w:pPr>
            <w:r>
              <w:rPr>
                <w:b/>
                <w:bCs/>
                <w:sz w:val="24"/>
                <w:szCs w:val="24"/>
              </w:rPr>
              <w:fldChar w:fldCharType="begin"/>
            </w:r>
            <w:r w:rsidR="00175F41">
              <w:rPr>
                <w:b/>
                <w:bCs/>
              </w:rPr>
              <w:instrText>PAGE</w:instrText>
            </w:r>
            <w:r>
              <w:rPr>
                <w:b/>
                <w:bCs/>
                <w:sz w:val="24"/>
                <w:szCs w:val="24"/>
              </w:rPr>
              <w:fldChar w:fldCharType="separate"/>
            </w:r>
            <w:r w:rsidR="001B0106">
              <w:rPr>
                <w:b/>
                <w:bCs/>
                <w:noProof/>
              </w:rPr>
              <w:t>1</w:t>
            </w:r>
            <w:r>
              <w:rPr>
                <w:b/>
                <w:bCs/>
                <w:sz w:val="24"/>
                <w:szCs w:val="24"/>
              </w:rPr>
              <w:fldChar w:fldCharType="end"/>
            </w:r>
            <w:r w:rsidR="00175F41">
              <w:rPr>
                <w:lang w:val="zh-CN"/>
              </w:rPr>
              <w:t xml:space="preserve"> / </w:t>
            </w:r>
            <w:r>
              <w:rPr>
                <w:b/>
                <w:bCs/>
                <w:sz w:val="24"/>
                <w:szCs w:val="24"/>
              </w:rPr>
              <w:fldChar w:fldCharType="begin"/>
            </w:r>
            <w:r w:rsidR="00175F41">
              <w:rPr>
                <w:b/>
                <w:bCs/>
              </w:rPr>
              <w:instrText>NUMPAGES</w:instrText>
            </w:r>
            <w:r>
              <w:rPr>
                <w:b/>
                <w:bCs/>
                <w:sz w:val="24"/>
                <w:szCs w:val="24"/>
              </w:rPr>
              <w:fldChar w:fldCharType="separate"/>
            </w:r>
            <w:r w:rsidR="001B0106">
              <w:rPr>
                <w:b/>
                <w:bCs/>
                <w:noProof/>
              </w:rPr>
              <w:t>5</w:t>
            </w:r>
            <w:r>
              <w:rPr>
                <w:b/>
                <w:bCs/>
                <w:sz w:val="24"/>
                <w:szCs w:val="24"/>
              </w:rPr>
              <w:fldChar w:fldCharType="end"/>
            </w:r>
          </w:p>
        </w:sdtContent>
      </w:sdt>
    </w:sdtContent>
  </w:sdt>
  <w:p w:rsidR="00175F41" w:rsidRDefault="00175F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337" w:rsidRDefault="00190337" w:rsidP="00175F41">
      <w:r>
        <w:separator/>
      </w:r>
    </w:p>
  </w:footnote>
  <w:footnote w:type="continuationSeparator" w:id="1">
    <w:p w:rsidR="00190337" w:rsidRDefault="00190337" w:rsidP="00175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74E4"/>
    <w:multiLevelType w:val="hybridMultilevel"/>
    <w:tmpl w:val="2338638C"/>
    <w:lvl w:ilvl="0" w:tplc="46FEEC8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313F6CA0"/>
    <w:multiLevelType w:val="hybridMultilevel"/>
    <w:tmpl w:val="F80EE72E"/>
    <w:lvl w:ilvl="0" w:tplc="61242AD4">
      <w:start w:val="1"/>
      <w:numFmt w:val="bullet"/>
      <w:lvlText w:val="•"/>
      <w:lvlJc w:val="left"/>
      <w:pPr>
        <w:tabs>
          <w:tab w:val="num" w:pos="720"/>
        </w:tabs>
        <w:ind w:left="720" w:hanging="360"/>
      </w:pPr>
      <w:rPr>
        <w:rFonts w:ascii="Arial" w:hAnsi="Arial" w:hint="default"/>
      </w:rPr>
    </w:lvl>
    <w:lvl w:ilvl="1" w:tplc="7FC0834C" w:tentative="1">
      <w:start w:val="1"/>
      <w:numFmt w:val="bullet"/>
      <w:lvlText w:val="•"/>
      <w:lvlJc w:val="left"/>
      <w:pPr>
        <w:tabs>
          <w:tab w:val="num" w:pos="1440"/>
        </w:tabs>
        <w:ind w:left="1440" w:hanging="360"/>
      </w:pPr>
      <w:rPr>
        <w:rFonts w:ascii="Arial" w:hAnsi="Arial" w:hint="default"/>
      </w:rPr>
    </w:lvl>
    <w:lvl w:ilvl="2" w:tplc="A108432A" w:tentative="1">
      <w:start w:val="1"/>
      <w:numFmt w:val="bullet"/>
      <w:lvlText w:val="•"/>
      <w:lvlJc w:val="left"/>
      <w:pPr>
        <w:tabs>
          <w:tab w:val="num" w:pos="2160"/>
        </w:tabs>
        <w:ind w:left="2160" w:hanging="360"/>
      </w:pPr>
      <w:rPr>
        <w:rFonts w:ascii="Arial" w:hAnsi="Arial" w:hint="default"/>
      </w:rPr>
    </w:lvl>
    <w:lvl w:ilvl="3" w:tplc="127A31A4" w:tentative="1">
      <w:start w:val="1"/>
      <w:numFmt w:val="bullet"/>
      <w:lvlText w:val="•"/>
      <w:lvlJc w:val="left"/>
      <w:pPr>
        <w:tabs>
          <w:tab w:val="num" w:pos="2880"/>
        </w:tabs>
        <w:ind w:left="2880" w:hanging="360"/>
      </w:pPr>
      <w:rPr>
        <w:rFonts w:ascii="Arial" w:hAnsi="Arial" w:hint="default"/>
      </w:rPr>
    </w:lvl>
    <w:lvl w:ilvl="4" w:tplc="C71E46B8" w:tentative="1">
      <w:start w:val="1"/>
      <w:numFmt w:val="bullet"/>
      <w:lvlText w:val="•"/>
      <w:lvlJc w:val="left"/>
      <w:pPr>
        <w:tabs>
          <w:tab w:val="num" w:pos="3600"/>
        </w:tabs>
        <w:ind w:left="3600" w:hanging="360"/>
      </w:pPr>
      <w:rPr>
        <w:rFonts w:ascii="Arial" w:hAnsi="Arial" w:hint="default"/>
      </w:rPr>
    </w:lvl>
    <w:lvl w:ilvl="5" w:tplc="94FE6D26" w:tentative="1">
      <w:start w:val="1"/>
      <w:numFmt w:val="bullet"/>
      <w:lvlText w:val="•"/>
      <w:lvlJc w:val="left"/>
      <w:pPr>
        <w:tabs>
          <w:tab w:val="num" w:pos="4320"/>
        </w:tabs>
        <w:ind w:left="4320" w:hanging="360"/>
      </w:pPr>
      <w:rPr>
        <w:rFonts w:ascii="Arial" w:hAnsi="Arial" w:hint="default"/>
      </w:rPr>
    </w:lvl>
    <w:lvl w:ilvl="6" w:tplc="CC6853B6" w:tentative="1">
      <w:start w:val="1"/>
      <w:numFmt w:val="bullet"/>
      <w:lvlText w:val="•"/>
      <w:lvlJc w:val="left"/>
      <w:pPr>
        <w:tabs>
          <w:tab w:val="num" w:pos="5040"/>
        </w:tabs>
        <w:ind w:left="5040" w:hanging="360"/>
      </w:pPr>
      <w:rPr>
        <w:rFonts w:ascii="Arial" w:hAnsi="Arial" w:hint="default"/>
      </w:rPr>
    </w:lvl>
    <w:lvl w:ilvl="7" w:tplc="F342DDBA" w:tentative="1">
      <w:start w:val="1"/>
      <w:numFmt w:val="bullet"/>
      <w:lvlText w:val="•"/>
      <w:lvlJc w:val="left"/>
      <w:pPr>
        <w:tabs>
          <w:tab w:val="num" w:pos="5760"/>
        </w:tabs>
        <w:ind w:left="5760" w:hanging="360"/>
      </w:pPr>
      <w:rPr>
        <w:rFonts w:ascii="Arial" w:hAnsi="Arial" w:hint="default"/>
      </w:rPr>
    </w:lvl>
    <w:lvl w:ilvl="8" w:tplc="DA50CAEC" w:tentative="1">
      <w:start w:val="1"/>
      <w:numFmt w:val="bullet"/>
      <w:lvlText w:val="•"/>
      <w:lvlJc w:val="left"/>
      <w:pPr>
        <w:tabs>
          <w:tab w:val="num" w:pos="6480"/>
        </w:tabs>
        <w:ind w:left="6480" w:hanging="360"/>
      </w:pPr>
      <w:rPr>
        <w:rFonts w:ascii="Arial" w:hAnsi="Arial" w:hint="default"/>
      </w:rPr>
    </w:lvl>
  </w:abstractNum>
  <w:abstractNum w:abstractNumId="2">
    <w:nsid w:val="6FA73342"/>
    <w:multiLevelType w:val="hybridMultilevel"/>
    <w:tmpl w:val="70EEBCF4"/>
    <w:lvl w:ilvl="0" w:tplc="51163A46">
      <w:start w:val="1"/>
      <w:numFmt w:val="bullet"/>
      <w:lvlText w:val="•"/>
      <w:lvlJc w:val="left"/>
      <w:pPr>
        <w:tabs>
          <w:tab w:val="num" w:pos="720"/>
        </w:tabs>
        <w:ind w:left="720" w:hanging="360"/>
      </w:pPr>
      <w:rPr>
        <w:rFonts w:ascii="Arial" w:hAnsi="Arial" w:hint="default"/>
      </w:rPr>
    </w:lvl>
    <w:lvl w:ilvl="1" w:tplc="EA460E64" w:tentative="1">
      <w:start w:val="1"/>
      <w:numFmt w:val="bullet"/>
      <w:lvlText w:val="•"/>
      <w:lvlJc w:val="left"/>
      <w:pPr>
        <w:tabs>
          <w:tab w:val="num" w:pos="1440"/>
        </w:tabs>
        <w:ind w:left="1440" w:hanging="360"/>
      </w:pPr>
      <w:rPr>
        <w:rFonts w:ascii="Arial" w:hAnsi="Arial" w:hint="default"/>
      </w:rPr>
    </w:lvl>
    <w:lvl w:ilvl="2" w:tplc="95C05884" w:tentative="1">
      <w:start w:val="1"/>
      <w:numFmt w:val="bullet"/>
      <w:lvlText w:val="•"/>
      <w:lvlJc w:val="left"/>
      <w:pPr>
        <w:tabs>
          <w:tab w:val="num" w:pos="2160"/>
        </w:tabs>
        <w:ind w:left="2160" w:hanging="360"/>
      </w:pPr>
      <w:rPr>
        <w:rFonts w:ascii="Arial" w:hAnsi="Arial" w:hint="default"/>
      </w:rPr>
    </w:lvl>
    <w:lvl w:ilvl="3" w:tplc="23B4FC54" w:tentative="1">
      <w:start w:val="1"/>
      <w:numFmt w:val="bullet"/>
      <w:lvlText w:val="•"/>
      <w:lvlJc w:val="left"/>
      <w:pPr>
        <w:tabs>
          <w:tab w:val="num" w:pos="2880"/>
        </w:tabs>
        <w:ind w:left="2880" w:hanging="360"/>
      </w:pPr>
      <w:rPr>
        <w:rFonts w:ascii="Arial" w:hAnsi="Arial" w:hint="default"/>
      </w:rPr>
    </w:lvl>
    <w:lvl w:ilvl="4" w:tplc="C28E4066" w:tentative="1">
      <w:start w:val="1"/>
      <w:numFmt w:val="bullet"/>
      <w:lvlText w:val="•"/>
      <w:lvlJc w:val="left"/>
      <w:pPr>
        <w:tabs>
          <w:tab w:val="num" w:pos="3600"/>
        </w:tabs>
        <w:ind w:left="3600" w:hanging="360"/>
      </w:pPr>
      <w:rPr>
        <w:rFonts w:ascii="Arial" w:hAnsi="Arial" w:hint="default"/>
      </w:rPr>
    </w:lvl>
    <w:lvl w:ilvl="5" w:tplc="E40C4546" w:tentative="1">
      <w:start w:val="1"/>
      <w:numFmt w:val="bullet"/>
      <w:lvlText w:val="•"/>
      <w:lvlJc w:val="left"/>
      <w:pPr>
        <w:tabs>
          <w:tab w:val="num" w:pos="4320"/>
        </w:tabs>
        <w:ind w:left="4320" w:hanging="360"/>
      </w:pPr>
      <w:rPr>
        <w:rFonts w:ascii="Arial" w:hAnsi="Arial" w:hint="default"/>
      </w:rPr>
    </w:lvl>
    <w:lvl w:ilvl="6" w:tplc="188C0BEA" w:tentative="1">
      <w:start w:val="1"/>
      <w:numFmt w:val="bullet"/>
      <w:lvlText w:val="•"/>
      <w:lvlJc w:val="left"/>
      <w:pPr>
        <w:tabs>
          <w:tab w:val="num" w:pos="5040"/>
        </w:tabs>
        <w:ind w:left="5040" w:hanging="360"/>
      </w:pPr>
      <w:rPr>
        <w:rFonts w:ascii="Arial" w:hAnsi="Arial" w:hint="default"/>
      </w:rPr>
    </w:lvl>
    <w:lvl w:ilvl="7" w:tplc="57360F14" w:tentative="1">
      <w:start w:val="1"/>
      <w:numFmt w:val="bullet"/>
      <w:lvlText w:val="•"/>
      <w:lvlJc w:val="left"/>
      <w:pPr>
        <w:tabs>
          <w:tab w:val="num" w:pos="5760"/>
        </w:tabs>
        <w:ind w:left="5760" w:hanging="360"/>
      </w:pPr>
      <w:rPr>
        <w:rFonts w:ascii="Arial" w:hAnsi="Arial" w:hint="default"/>
      </w:rPr>
    </w:lvl>
    <w:lvl w:ilvl="8" w:tplc="F89E5EE2" w:tentative="1">
      <w:start w:val="1"/>
      <w:numFmt w:val="bullet"/>
      <w:lvlText w:val="•"/>
      <w:lvlJc w:val="left"/>
      <w:pPr>
        <w:tabs>
          <w:tab w:val="num" w:pos="6480"/>
        </w:tabs>
        <w:ind w:left="6480" w:hanging="360"/>
      </w:pPr>
      <w:rPr>
        <w:rFonts w:ascii="Arial" w:hAnsi="Arial" w:hint="default"/>
      </w:rPr>
    </w:lvl>
  </w:abstractNum>
  <w:abstractNum w:abstractNumId="3">
    <w:nsid w:val="7D230979"/>
    <w:multiLevelType w:val="hybridMultilevel"/>
    <w:tmpl w:val="5302EAA4"/>
    <w:lvl w:ilvl="0" w:tplc="347CEA72">
      <w:start w:val="1"/>
      <w:numFmt w:val="bullet"/>
      <w:lvlText w:val="•"/>
      <w:lvlJc w:val="left"/>
      <w:pPr>
        <w:tabs>
          <w:tab w:val="num" w:pos="720"/>
        </w:tabs>
        <w:ind w:left="720" w:hanging="360"/>
      </w:pPr>
      <w:rPr>
        <w:rFonts w:ascii="Arial" w:hAnsi="Arial" w:hint="default"/>
      </w:rPr>
    </w:lvl>
    <w:lvl w:ilvl="1" w:tplc="C492C832" w:tentative="1">
      <w:start w:val="1"/>
      <w:numFmt w:val="bullet"/>
      <w:lvlText w:val="•"/>
      <w:lvlJc w:val="left"/>
      <w:pPr>
        <w:tabs>
          <w:tab w:val="num" w:pos="1440"/>
        </w:tabs>
        <w:ind w:left="1440" w:hanging="360"/>
      </w:pPr>
      <w:rPr>
        <w:rFonts w:ascii="Arial" w:hAnsi="Arial" w:hint="default"/>
      </w:rPr>
    </w:lvl>
    <w:lvl w:ilvl="2" w:tplc="A7A4E0DC" w:tentative="1">
      <w:start w:val="1"/>
      <w:numFmt w:val="bullet"/>
      <w:lvlText w:val="•"/>
      <w:lvlJc w:val="left"/>
      <w:pPr>
        <w:tabs>
          <w:tab w:val="num" w:pos="2160"/>
        </w:tabs>
        <w:ind w:left="2160" w:hanging="360"/>
      </w:pPr>
      <w:rPr>
        <w:rFonts w:ascii="Arial" w:hAnsi="Arial" w:hint="default"/>
      </w:rPr>
    </w:lvl>
    <w:lvl w:ilvl="3" w:tplc="D32CE454" w:tentative="1">
      <w:start w:val="1"/>
      <w:numFmt w:val="bullet"/>
      <w:lvlText w:val="•"/>
      <w:lvlJc w:val="left"/>
      <w:pPr>
        <w:tabs>
          <w:tab w:val="num" w:pos="2880"/>
        </w:tabs>
        <w:ind w:left="2880" w:hanging="360"/>
      </w:pPr>
      <w:rPr>
        <w:rFonts w:ascii="Arial" w:hAnsi="Arial" w:hint="default"/>
      </w:rPr>
    </w:lvl>
    <w:lvl w:ilvl="4" w:tplc="FCBC4244" w:tentative="1">
      <w:start w:val="1"/>
      <w:numFmt w:val="bullet"/>
      <w:lvlText w:val="•"/>
      <w:lvlJc w:val="left"/>
      <w:pPr>
        <w:tabs>
          <w:tab w:val="num" w:pos="3600"/>
        </w:tabs>
        <w:ind w:left="3600" w:hanging="360"/>
      </w:pPr>
      <w:rPr>
        <w:rFonts w:ascii="Arial" w:hAnsi="Arial" w:hint="default"/>
      </w:rPr>
    </w:lvl>
    <w:lvl w:ilvl="5" w:tplc="B8541E2C" w:tentative="1">
      <w:start w:val="1"/>
      <w:numFmt w:val="bullet"/>
      <w:lvlText w:val="•"/>
      <w:lvlJc w:val="left"/>
      <w:pPr>
        <w:tabs>
          <w:tab w:val="num" w:pos="4320"/>
        </w:tabs>
        <w:ind w:left="4320" w:hanging="360"/>
      </w:pPr>
      <w:rPr>
        <w:rFonts w:ascii="Arial" w:hAnsi="Arial" w:hint="default"/>
      </w:rPr>
    </w:lvl>
    <w:lvl w:ilvl="6" w:tplc="DE7E32B0" w:tentative="1">
      <w:start w:val="1"/>
      <w:numFmt w:val="bullet"/>
      <w:lvlText w:val="•"/>
      <w:lvlJc w:val="left"/>
      <w:pPr>
        <w:tabs>
          <w:tab w:val="num" w:pos="5040"/>
        </w:tabs>
        <w:ind w:left="5040" w:hanging="360"/>
      </w:pPr>
      <w:rPr>
        <w:rFonts w:ascii="Arial" w:hAnsi="Arial" w:hint="default"/>
      </w:rPr>
    </w:lvl>
    <w:lvl w:ilvl="7" w:tplc="0F4049DC" w:tentative="1">
      <w:start w:val="1"/>
      <w:numFmt w:val="bullet"/>
      <w:lvlText w:val="•"/>
      <w:lvlJc w:val="left"/>
      <w:pPr>
        <w:tabs>
          <w:tab w:val="num" w:pos="5760"/>
        </w:tabs>
        <w:ind w:left="5760" w:hanging="360"/>
      </w:pPr>
      <w:rPr>
        <w:rFonts w:ascii="Arial" w:hAnsi="Arial" w:hint="default"/>
      </w:rPr>
    </w:lvl>
    <w:lvl w:ilvl="8" w:tplc="023AC16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131A"/>
    <w:rsid w:val="000534B5"/>
    <w:rsid w:val="000C131A"/>
    <w:rsid w:val="000D45B4"/>
    <w:rsid w:val="000D7DD4"/>
    <w:rsid w:val="000F1329"/>
    <w:rsid w:val="00115018"/>
    <w:rsid w:val="00140BFD"/>
    <w:rsid w:val="00145C69"/>
    <w:rsid w:val="00163485"/>
    <w:rsid w:val="00175F41"/>
    <w:rsid w:val="00181163"/>
    <w:rsid w:val="00190337"/>
    <w:rsid w:val="001B0106"/>
    <w:rsid w:val="001B489F"/>
    <w:rsid w:val="001F43F7"/>
    <w:rsid w:val="00210D54"/>
    <w:rsid w:val="002261B4"/>
    <w:rsid w:val="00274037"/>
    <w:rsid w:val="00287F50"/>
    <w:rsid w:val="002B1C07"/>
    <w:rsid w:val="002B6A49"/>
    <w:rsid w:val="0033121C"/>
    <w:rsid w:val="00371A60"/>
    <w:rsid w:val="003C1A96"/>
    <w:rsid w:val="003D7D00"/>
    <w:rsid w:val="00403481"/>
    <w:rsid w:val="00430A98"/>
    <w:rsid w:val="00517C35"/>
    <w:rsid w:val="00540AC2"/>
    <w:rsid w:val="0055111F"/>
    <w:rsid w:val="005573F5"/>
    <w:rsid w:val="005A08A0"/>
    <w:rsid w:val="005B2D09"/>
    <w:rsid w:val="005B4E20"/>
    <w:rsid w:val="006334E8"/>
    <w:rsid w:val="00653AB4"/>
    <w:rsid w:val="00656187"/>
    <w:rsid w:val="00657C73"/>
    <w:rsid w:val="00680331"/>
    <w:rsid w:val="00762B43"/>
    <w:rsid w:val="007A0601"/>
    <w:rsid w:val="007F4CD2"/>
    <w:rsid w:val="0081373F"/>
    <w:rsid w:val="0084456E"/>
    <w:rsid w:val="00894341"/>
    <w:rsid w:val="008D28C7"/>
    <w:rsid w:val="0094734B"/>
    <w:rsid w:val="00947C21"/>
    <w:rsid w:val="009E3AA3"/>
    <w:rsid w:val="00A47391"/>
    <w:rsid w:val="00A52EB5"/>
    <w:rsid w:val="00A55FD5"/>
    <w:rsid w:val="00AA6C9C"/>
    <w:rsid w:val="00AD2FFF"/>
    <w:rsid w:val="00B23492"/>
    <w:rsid w:val="00B2656E"/>
    <w:rsid w:val="00BF112F"/>
    <w:rsid w:val="00C12CC6"/>
    <w:rsid w:val="00C150C1"/>
    <w:rsid w:val="00C23C9B"/>
    <w:rsid w:val="00C50D30"/>
    <w:rsid w:val="00C52C27"/>
    <w:rsid w:val="00C83E73"/>
    <w:rsid w:val="00CC45DD"/>
    <w:rsid w:val="00CD0C8B"/>
    <w:rsid w:val="00D512C3"/>
    <w:rsid w:val="00D667C5"/>
    <w:rsid w:val="00DA0D88"/>
    <w:rsid w:val="00DA5FDE"/>
    <w:rsid w:val="00DE4FEE"/>
    <w:rsid w:val="00E006FB"/>
    <w:rsid w:val="00E25557"/>
    <w:rsid w:val="00E42D11"/>
    <w:rsid w:val="00E675C2"/>
    <w:rsid w:val="00E907DD"/>
    <w:rsid w:val="00EB14EF"/>
    <w:rsid w:val="00EF2248"/>
    <w:rsid w:val="00FD21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7C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75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5F41"/>
    <w:rPr>
      <w:sz w:val="18"/>
      <w:szCs w:val="18"/>
    </w:rPr>
  </w:style>
  <w:style w:type="paragraph" w:styleId="a5">
    <w:name w:val="footer"/>
    <w:basedOn w:val="a"/>
    <w:link w:val="Char0"/>
    <w:uiPriority w:val="99"/>
    <w:unhideWhenUsed/>
    <w:rsid w:val="00175F41"/>
    <w:pPr>
      <w:tabs>
        <w:tab w:val="center" w:pos="4153"/>
        <w:tab w:val="right" w:pos="8306"/>
      </w:tabs>
      <w:snapToGrid w:val="0"/>
      <w:jc w:val="left"/>
    </w:pPr>
    <w:rPr>
      <w:sz w:val="18"/>
      <w:szCs w:val="18"/>
    </w:rPr>
  </w:style>
  <w:style w:type="character" w:customStyle="1" w:styleId="Char0">
    <w:name w:val="页脚 Char"/>
    <w:basedOn w:val="a0"/>
    <w:link w:val="a5"/>
    <w:uiPriority w:val="99"/>
    <w:rsid w:val="00175F41"/>
    <w:rPr>
      <w:sz w:val="18"/>
      <w:szCs w:val="18"/>
    </w:rPr>
  </w:style>
  <w:style w:type="paragraph" w:styleId="a6">
    <w:name w:val="List Paragraph"/>
    <w:basedOn w:val="a"/>
    <w:uiPriority w:val="34"/>
    <w:qFormat/>
    <w:rsid w:val="0084456E"/>
    <w:pPr>
      <w:widowControl/>
      <w:ind w:firstLineChars="200"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015971">
      <w:bodyDiv w:val="1"/>
      <w:marLeft w:val="0"/>
      <w:marRight w:val="0"/>
      <w:marTop w:val="0"/>
      <w:marBottom w:val="0"/>
      <w:divBdr>
        <w:top w:val="none" w:sz="0" w:space="0" w:color="auto"/>
        <w:left w:val="none" w:sz="0" w:space="0" w:color="auto"/>
        <w:bottom w:val="none" w:sz="0" w:space="0" w:color="auto"/>
        <w:right w:val="none" w:sz="0" w:space="0" w:color="auto"/>
      </w:divBdr>
      <w:divsChild>
        <w:div w:id="1963490167">
          <w:marLeft w:val="274"/>
          <w:marRight w:val="0"/>
          <w:marTop w:val="0"/>
          <w:marBottom w:val="0"/>
          <w:divBdr>
            <w:top w:val="none" w:sz="0" w:space="0" w:color="auto"/>
            <w:left w:val="none" w:sz="0" w:space="0" w:color="auto"/>
            <w:bottom w:val="none" w:sz="0" w:space="0" w:color="auto"/>
            <w:right w:val="none" w:sz="0" w:space="0" w:color="auto"/>
          </w:divBdr>
        </w:div>
        <w:div w:id="132722381">
          <w:marLeft w:val="274"/>
          <w:marRight w:val="0"/>
          <w:marTop w:val="0"/>
          <w:marBottom w:val="0"/>
          <w:divBdr>
            <w:top w:val="none" w:sz="0" w:space="0" w:color="auto"/>
            <w:left w:val="none" w:sz="0" w:space="0" w:color="auto"/>
            <w:bottom w:val="none" w:sz="0" w:space="0" w:color="auto"/>
            <w:right w:val="none" w:sz="0" w:space="0" w:color="auto"/>
          </w:divBdr>
        </w:div>
        <w:div w:id="1601403171">
          <w:marLeft w:val="274"/>
          <w:marRight w:val="0"/>
          <w:marTop w:val="0"/>
          <w:marBottom w:val="0"/>
          <w:divBdr>
            <w:top w:val="none" w:sz="0" w:space="0" w:color="auto"/>
            <w:left w:val="none" w:sz="0" w:space="0" w:color="auto"/>
            <w:bottom w:val="none" w:sz="0" w:space="0" w:color="auto"/>
            <w:right w:val="none" w:sz="0" w:space="0" w:color="auto"/>
          </w:divBdr>
        </w:div>
        <w:div w:id="118961898">
          <w:marLeft w:val="274"/>
          <w:marRight w:val="0"/>
          <w:marTop w:val="0"/>
          <w:marBottom w:val="0"/>
          <w:divBdr>
            <w:top w:val="none" w:sz="0" w:space="0" w:color="auto"/>
            <w:left w:val="none" w:sz="0" w:space="0" w:color="auto"/>
            <w:bottom w:val="none" w:sz="0" w:space="0" w:color="auto"/>
            <w:right w:val="none" w:sz="0" w:space="0" w:color="auto"/>
          </w:divBdr>
        </w:div>
        <w:div w:id="1352755311">
          <w:marLeft w:val="274"/>
          <w:marRight w:val="0"/>
          <w:marTop w:val="0"/>
          <w:marBottom w:val="0"/>
          <w:divBdr>
            <w:top w:val="none" w:sz="0" w:space="0" w:color="auto"/>
            <w:left w:val="none" w:sz="0" w:space="0" w:color="auto"/>
            <w:bottom w:val="none" w:sz="0" w:space="0" w:color="auto"/>
            <w:right w:val="none" w:sz="0" w:space="0" w:color="auto"/>
          </w:divBdr>
        </w:div>
      </w:divsChild>
    </w:div>
    <w:div w:id="269554230">
      <w:bodyDiv w:val="1"/>
      <w:marLeft w:val="0"/>
      <w:marRight w:val="0"/>
      <w:marTop w:val="0"/>
      <w:marBottom w:val="0"/>
      <w:divBdr>
        <w:top w:val="none" w:sz="0" w:space="0" w:color="auto"/>
        <w:left w:val="none" w:sz="0" w:space="0" w:color="auto"/>
        <w:bottom w:val="none" w:sz="0" w:space="0" w:color="auto"/>
        <w:right w:val="none" w:sz="0" w:space="0" w:color="auto"/>
      </w:divBdr>
    </w:div>
    <w:div w:id="846285479">
      <w:bodyDiv w:val="1"/>
      <w:marLeft w:val="0"/>
      <w:marRight w:val="0"/>
      <w:marTop w:val="0"/>
      <w:marBottom w:val="0"/>
      <w:divBdr>
        <w:top w:val="none" w:sz="0" w:space="0" w:color="auto"/>
        <w:left w:val="none" w:sz="0" w:space="0" w:color="auto"/>
        <w:bottom w:val="none" w:sz="0" w:space="0" w:color="auto"/>
        <w:right w:val="none" w:sz="0" w:space="0" w:color="auto"/>
      </w:divBdr>
      <w:divsChild>
        <w:div w:id="797532912">
          <w:marLeft w:val="274"/>
          <w:marRight w:val="0"/>
          <w:marTop w:val="0"/>
          <w:marBottom w:val="0"/>
          <w:divBdr>
            <w:top w:val="none" w:sz="0" w:space="0" w:color="auto"/>
            <w:left w:val="none" w:sz="0" w:space="0" w:color="auto"/>
            <w:bottom w:val="none" w:sz="0" w:space="0" w:color="auto"/>
            <w:right w:val="none" w:sz="0" w:space="0" w:color="auto"/>
          </w:divBdr>
        </w:div>
      </w:divsChild>
    </w:div>
    <w:div w:id="905847466">
      <w:bodyDiv w:val="1"/>
      <w:marLeft w:val="0"/>
      <w:marRight w:val="0"/>
      <w:marTop w:val="0"/>
      <w:marBottom w:val="0"/>
      <w:divBdr>
        <w:top w:val="none" w:sz="0" w:space="0" w:color="auto"/>
        <w:left w:val="none" w:sz="0" w:space="0" w:color="auto"/>
        <w:bottom w:val="none" w:sz="0" w:space="0" w:color="auto"/>
        <w:right w:val="none" w:sz="0" w:space="0" w:color="auto"/>
      </w:divBdr>
    </w:div>
    <w:div w:id="987057736">
      <w:bodyDiv w:val="1"/>
      <w:marLeft w:val="0"/>
      <w:marRight w:val="0"/>
      <w:marTop w:val="0"/>
      <w:marBottom w:val="0"/>
      <w:divBdr>
        <w:top w:val="none" w:sz="0" w:space="0" w:color="auto"/>
        <w:left w:val="none" w:sz="0" w:space="0" w:color="auto"/>
        <w:bottom w:val="none" w:sz="0" w:space="0" w:color="auto"/>
        <w:right w:val="none" w:sz="0" w:space="0" w:color="auto"/>
      </w:divBdr>
      <w:divsChild>
        <w:div w:id="697240088">
          <w:marLeft w:val="274"/>
          <w:marRight w:val="0"/>
          <w:marTop w:val="0"/>
          <w:marBottom w:val="0"/>
          <w:divBdr>
            <w:top w:val="none" w:sz="0" w:space="0" w:color="auto"/>
            <w:left w:val="none" w:sz="0" w:space="0" w:color="auto"/>
            <w:bottom w:val="none" w:sz="0" w:space="0" w:color="auto"/>
            <w:right w:val="none" w:sz="0" w:space="0" w:color="auto"/>
          </w:divBdr>
        </w:div>
      </w:divsChild>
    </w:div>
    <w:div w:id="1465925459">
      <w:bodyDiv w:val="1"/>
      <w:marLeft w:val="0"/>
      <w:marRight w:val="0"/>
      <w:marTop w:val="0"/>
      <w:marBottom w:val="0"/>
      <w:divBdr>
        <w:top w:val="none" w:sz="0" w:space="0" w:color="auto"/>
        <w:left w:val="none" w:sz="0" w:space="0" w:color="auto"/>
        <w:bottom w:val="none" w:sz="0" w:space="0" w:color="auto"/>
        <w:right w:val="none" w:sz="0" w:space="0" w:color="auto"/>
      </w:divBdr>
    </w:div>
    <w:div w:id="1507591923">
      <w:bodyDiv w:val="1"/>
      <w:marLeft w:val="0"/>
      <w:marRight w:val="0"/>
      <w:marTop w:val="0"/>
      <w:marBottom w:val="0"/>
      <w:divBdr>
        <w:top w:val="none" w:sz="0" w:space="0" w:color="auto"/>
        <w:left w:val="none" w:sz="0" w:space="0" w:color="auto"/>
        <w:bottom w:val="none" w:sz="0" w:space="0" w:color="auto"/>
        <w:right w:val="none" w:sz="0" w:space="0" w:color="auto"/>
      </w:divBdr>
    </w:div>
    <w:div w:id="1547065251">
      <w:bodyDiv w:val="1"/>
      <w:marLeft w:val="0"/>
      <w:marRight w:val="0"/>
      <w:marTop w:val="0"/>
      <w:marBottom w:val="0"/>
      <w:divBdr>
        <w:top w:val="none" w:sz="0" w:space="0" w:color="auto"/>
        <w:left w:val="none" w:sz="0" w:space="0" w:color="auto"/>
        <w:bottom w:val="none" w:sz="0" w:space="0" w:color="auto"/>
        <w:right w:val="none" w:sz="0" w:space="0" w:color="auto"/>
      </w:divBdr>
    </w:div>
    <w:div w:id="1685665433">
      <w:bodyDiv w:val="1"/>
      <w:marLeft w:val="0"/>
      <w:marRight w:val="0"/>
      <w:marTop w:val="0"/>
      <w:marBottom w:val="0"/>
      <w:divBdr>
        <w:top w:val="none" w:sz="0" w:space="0" w:color="auto"/>
        <w:left w:val="none" w:sz="0" w:space="0" w:color="auto"/>
        <w:bottom w:val="none" w:sz="0" w:space="0" w:color="auto"/>
        <w:right w:val="none" w:sz="0" w:space="0" w:color="auto"/>
      </w:divBdr>
    </w:div>
    <w:div w:id="1805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1039</Words>
  <Characters>1092</Characters>
  <Application>Microsoft Office Word</Application>
  <DocSecurity>0</DocSecurity>
  <Lines>52</Lines>
  <Paragraphs>21</Paragraphs>
  <ScaleCrop>false</ScaleCrop>
  <Company>Microsoft</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綦杰</dc:creator>
  <cp:lastModifiedBy>AutoBVT</cp:lastModifiedBy>
  <cp:revision>5</cp:revision>
  <dcterms:created xsi:type="dcterms:W3CDTF">2020-08-12T02:05:00Z</dcterms:created>
  <dcterms:modified xsi:type="dcterms:W3CDTF">2020-08-13T00:41:00Z</dcterms:modified>
</cp:coreProperties>
</file>